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F6D" w:rsidRPr="009E1EAE" w:rsidRDefault="00242F6D">
      <w:pPr>
        <w:widowControl w:val="0"/>
        <w:rPr>
          <w:rFonts w:ascii="Gill Sans MT" w:eastAsia="Arial" w:hAnsi="Gill Sans MT" w:cs="Arial"/>
          <w:sz w:val="22"/>
          <w:szCs w:val="22"/>
        </w:rPr>
      </w:pPr>
    </w:p>
    <w:tbl>
      <w:tblPr>
        <w:tblStyle w:val="a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47"/>
        <w:gridCol w:w="4247"/>
      </w:tblGrid>
      <w:tr w:rsidR="00242F6D" w:rsidRPr="009E1EAE">
        <w:tc>
          <w:tcPr>
            <w:tcW w:w="4247" w:type="dxa"/>
            <w:vAlign w:val="center"/>
          </w:tcPr>
          <w:p w:rsidR="00242F6D" w:rsidRPr="009E1EAE" w:rsidRDefault="007955CA" w:rsidP="0098663E">
            <w:pPr>
              <w:jc w:val="center"/>
              <w:rPr>
                <w:rFonts w:ascii="Gill Sans MT" w:eastAsia="Gill Sans" w:hAnsi="Gill Sans MT" w:cs="Gill Sans"/>
                <w:b/>
              </w:rPr>
            </w:pPr>
            <w:r>
              <w:rPr>
                <w:rFonts w:ascii="Gill Sans MT" w:eastAsia="Gill Sans" w:hAnsi="Gill Sans MT" w:cs="Gill Sans"/>
                <w:b/>
              </w:rPr>
              <w:t>EUP OHAMR</w:t>
            </w:r>
          </w:p>
        </w:tc>
        <w:tc>
          <w:tcPr>
            <w:tcW w:w="4247" w:type="dxa"/>
            <w:vAlign w:val="center"/>
          </w:tcPr>
          <w:p w:rsidR="00242F6D" w:rsidRPr="009E1EAE" w:rsidRDefault="007955CA" w:rsidP="007955CA">
            <w:pPr>
              <w:rPr>
                <w:rFonts w:ascii="Gill Sans MT" w:eastAsia="Gill Sans" w:hAnsi="Gill Sans MT" w:cs="Gill Sans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116205</wp:posOffset>
                  </wp:positionV>
                  <wp:extent cx="1771015" cy="583565"/>
                  <wp:effectExtent l="0" t="0" r="635" b="6985"/>
                  <wp:wrapThrough wrapText="bothSides">
                    <wp:wrapPolygon edited="0">
                      <wp:start x="7900" y="0"/>
                      <wp:lineTo x="1626" y="2820"/>
                      <wp:lineTo x="0" y="4936"/>
                      <wp:lineTo x="0" y="19743"/>
                      <wp:lineTo x="232" y="21153"/>
                      <wp:lineTo x="1394" y="21153"/>
                      <wp:lineTo x="21375" y="21153"/>
                      <wp:lineTo x="21375" y="4231"/>
                      <wp:lineTo x="19981" y="2820"/>
                      <wp:lineTo x="10223" y="0"/>
                      <wp:lineTo x="7900" y="0"/>
                    </wp:wrapPolygon>
                  </wp:wrapThrough>
                  <wp:docPr id="6" name="Imagen 6" descr="EUP OHAM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UP OHAM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58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42F6D" w:rsidRPr="009E1EAE">
        <w:trPr>
          <w:trHeight w:val="288"/>
        </w:trPr>
        <w:tc>
          <w:tcPr>
            <w:tcW w:w="8494" w:type="dxa"/>
            <w:gridSpan w:val="2"/>
            <w:vAlign w:val="center"/>
          </w:tcPr>
          <w:p w:rsidR="007955CA" w:rsidRPr="009E1EAE" w:rsidRDefault="005245C8" w:rsidP="007955CA">
            <w:pPr>
              <w:spacing w:before="240"/>
              <w:jc w:val="center"/>
              <w:rPr>
                <w:rFonts w:ascii="Gill Sans MT" w:eastAsia="Gill Sans" w:hAnsi="Gill Sans MT" w:cs="Gill Sans"/>
                <w:sz w:val="28"/>
                <w:szCs w:val="28"/>
              </w:rPr>
            </w:pPr>
            <w:r w:rsidRPr="009E1EAE">
              <w:rPr>
                <w:rFonts w:ascii="Gill Sans MT" w:eastAsia="Gill Sans" w:hAnsi="Gill Sans MT" w:cs="Gill Sans"/>
                <w:sz w:val="28"/>
                <w:szCs w:val="28"/>
              </w:rPr>
              <w:t>Anuncio Preliminar de la Convocatoria 202</w:t>
            </w:r>
            <w:r w:rsidR="007955CA">
              <w:rPr>
                <w:rFonts w:ascii="Gill Sans MT" w:eastAsia="Gill Sans" w:hAnsi="Gill Sans MT" w:cs="Gill Sans"/>
                <w:sz w:val="28"/>
                <w:szCs w:val="28"/>
              </w:rPr>
              <w:t>7</w:t>
            </w:r>
          </w:p>
          <w:p w:rsidR="005245C8" w:rsidRPr="009E1EAE" w:rsidRDefault="007955CA" w:rsidP="00807F3D">
            <w:pPr>
              <w:jc w:val="center"/>
              <w:rPr>
                <w:rFonts w:ascii="Gill Sans MT" w:eastAsia="Gill Sans" w:hAnsi="Gill Sans MT" w:cs="Gill Sans"/>
                <w:sz w:val="28"/>
                <w:szCs w:val="28"/>
              </w:rPr>
            </w:pPr>
            <w:r w:rsidRPr="007955CA">
              <w:rPr>
                <w:rFonts w:ascii="Gill Sans MT" w:eastAsia="Gill Sans" w:hAnsi="Gill Sans MT" w:cs="Gill Sans"/>
                <w:b/>
                <w:sz w:val="28"/>
                <w:szCs w:val="28"/>
              </w:rPr>
              <w:t>Comprender, modelar y d</w:t>
            </w:r>
            <w:r w:rsidR="007B794B">
              <w:rPr>
                <w:rFonts w:ascii="Gill Sans MT" w:eastAsia="Gill Sans" w:hAnsi="Gill Sans MT" w:cs="Gill Sans"/>
                <w:b/>
                <w:sz w:val="28"/>
                <w:szCs w:val="28"/>
              </w:rPr>
              <w:t xml:space="preserve">etener la transmisión de la </w:t>
            </w:r>
            <w:r>
              <w:rPr>
                <w:rFonts w:ascii="Gill Sans MT" w:eastAsia="Gill Sans" w:hAnsi="Gill Sans MT" w:cs="Gill Sans"/>
                <w:b/>
                <w:sz w:val="28"/>
                <w:szCs w:val="28"/>
              </w:rPr>
              <w:t>r</w:t>
            </w:r>
            <w:r w:rsidRPr="007955CA">
              <w:rPr>
                <w:rFonts w:ascii="Gill Sans MT" w:eastAsia="Gill Sans" w:hAnsi="Gill Sans MT" w:cs="Gill Sans"/>
                <w:b/>
                <w:sz w:val="28"/>
                <w:szCs w:val="28"/>
              </w:rPr>
              <w:t xml:space="preserve">esistencia a los antimicrobianos </w:t>
            </w:r>
            <w:r>
              <w:rPr>
                <w:rFonts w:ascii="Gill Sans MT" w:eastAsia="Gill Sans" w:hAnsi="Gill Sans MT" w:cs="Gill Sans"/>
                <w:b/>
                <w:sz w:val="28"/>
                <w:szCs w:val="28"/>
              </w:rPr>
              <w:t>(RAM</w:t>
            </w:r>
            <w:r w:rsidR="007B794B">
              <w:rPr>
                <w:rFonts w:ascii="Gill Sans MT" w:eastAsia="Gill Sans" w:hAnsi="Gill Sans MT" w:cs="Gill Sans"/>
                <w:b/>
                <w:sz w:val="28"/>
                <w:szCs w:val="28"/>
              </w:rPr>
              <w:t>/AMR</w:t>
            </w:r>
            <w:r>
              <w:rPr>
                <w:rFonts w:ascii="Gill Sans MT" w:eastAsia="Gill Sans" w:hAnsi="Gill Sans MT" w:cs="Gill Sans"/>
                <w:b/>
                <w:sz w:val="28"/>
                <w:szCs w:val="28"/>
              </w:rPr>
              <w:t>)</w:t>
            </w:r>
            <w:r w:rsidR="0098663E">
              <w:rPr>
                <w:rFonts w:ascii="Gill Sans MT" w:eastAsia="Gill Sans" w:hAnsi="Gill Sans MT" w:cs="Gill Sans"/>
                <w:b/>
                <w:sz w:val="28"/>
                <w:szCs w:val="28"/>
              </w:rPr>
              <w:t>.</w:t>
            </w:r>
          </w:p>
        </w:tc>
      </w:tr>
      <w:tr w:rsidR="00242F6D" w:rsidRPr="009E1EAE">
        <w:trPr>
          <w:trHeight w:val="288"/>
        </w:trPr>
        <w:tc>
          <w:tcPr>
            <w:tcW w:w="42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42F6D" w:rsidRPr="009E1EAE" w:rsidRDefault="005245C8" w:rsidP="007955CA">
            <w:pPr>
              <w:widowControl w:val="0"/>
              <w:rPr>
                <w:rFonts w:ascii="Gill Sans MT" w:eastAsia="Gill Sans" w:hAnsi="Gill Sans MT" w:cs="Gill Sans"/>
                <w:sz w:val="22"/>
                <w:szCs w:val="22"/>
              </w:rPr>
            </w:pPr>
            <w:r w:rsidRPr="009E1EAE">
              <w:rPr>
                <w:rFonts w:ascii="Gill Sans MT" w:eastAsia="Gill Sans" w:hAnsi="Gill Sans MT" w:cs="Gill Sans"/>
                <w:b/>
                <w:sz w:val="22"/>
                <w:szCs w:val="22"/>
              </w:rPr>
              <w:t xml:space="preserve">Apertura: </w:t>
            </w:r>
            <w:r w:rsidR="00444F8E">
              <w:rPr>
                <w:rFonts w:ascii="Gill Sans MT" w:eastAsia="Gill Sans" w:hAnsi="Gill Sans MT" w:cs="Gill Sans"/>
                <w:sz w:val="22"/>
                <w:szCs w:val="22"/>
              </w:rPr>
              <w:t>1</w:t>
            </w:r>
            <w:r w:rsidR="007955CA">
              <w:rPr>
                <w:rFonts w:ascii="Gill Sans MT" w:eastAsia="Gill Sans" w:hAnsi="Gill Sans MT" w:cs="Gill Sans"/>
                <w:sz w:val="22"/>
                <w:szCs w:val="22"/>
              </w:rPr>
              <w:t>8</w:t>
            </w:r>
            <w:r w:rsidR="00444F8E">
              <w:rPr>
                <w:rFonts w:ascii="Gill Sans MT" w:eastAsia="Gill Sans" w:hAnsi="Gill Sans MT" w:cs="Gill Sans"/>
                <w:sz w:val="22"/>
                <w:szCs w:val="22"/>
              </w:rPr>
              <w:t xml:space="preserve"> de </w:t>
            </w:r>
            <w:r w:rsidR="007955CA">
              <w:rPr>
                <w:rFonts w:ascii="Gill Sans MT" w:eastAsia="Gill Sans" w:hAnsi="Gill Sans MT" w:cs="Gill Sans"/>
                <w:sz w:val="22"/>
                <w:szCs w:val="22"/>
              </w:rPr>
              <w:t>noviembre</w:t>
            </w:r>
            <w:r w:rsidR="00444F8E">
              <w:rPr>
                <w:rFonts w:ascii="Gill Sans MT" w:eastAsia="Gill Sans" w:hAnsi="Gill Sans MT" w:cs="Gill Sans"/>
                <w:sz w:val="22"/>
                <w:szCs w:val="22"/>
              </w:rPr>
              <w:t xml:space="preserve"> de 202</w:t>
            </w:r>
            <w:r w:rsidR="007955CA">
              <w:rPr>
                <w:rFonts w:ascii="Gill Sans MT" w:eastAsia="Gill Sans" w:hAnsi="Gill Sans MT" w:cs="Gill Sans"/>
                <w:sz w:val="22"/>
                <w:szCs w:val="22"/>
              </w:rPr>
              <w:t>6</w:t>
            </w:r>
          </w:p>
        </w:tc>
        <w:tc>
          <w:tcPr>
            <w:tcW w:w="42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42F6D" w:rsidRPr="009E1EAE" w:rsidRDefault="005245C8" w:rsidP="00375E97">
            <w:pPr>
              <w:widowControl w:val="0"/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</w:pPr>
            <w:r w:rsidRPr="009E1EAE">
              <w:rPr>
                <w:rFonts w:ascii="Gill Sans MT" w:eastAsia="Gill Sans" w:hAnsi="Gill Sans MT" w:cs="Gill Sans"/>
                <w:color w:val="5B0F00"/>
                <w:sz w:val="22"/>
                <w:szCs w:val="22"/>
              </w:rPr>
              <w:t>Fecha de cierre:</w:t>
            </w:r>
            <w:r w:rsidRPr="009E1EAE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</w:rPr>
              <w:t xml:space="preserve"> </w:t>
            </w:r>
            <w:r w:rsidR="00444F8E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>1</w:t>
            </w:r>
            <w:r w:rsidRPr="009E1EAE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 xml:space="preserve">de </w:t>
            </w:r>
            <w:r w:rsidR="00375E97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>febrero</w:t>
            </w:r>
            <w:r w:rsidR="008D5440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 xml:space="preserve"> de 202</w:t>
            </w:r>
            <w:r w:rsidR="00375E97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>7</w:t>
            </w:r>
            <w:r w:rsidR="008D5440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 xml:space="preserve"> (prim</w:t>
            </w:r>
            <w:r w:rsidR="00807F3D" w:rsidRPr="009E1EAE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>era fase)</w:t>
            </w:r>
          </w:p>
        </w:tc>
      </w:tr>
      <w:tr w:rsidR="00242F6D" w:rsidRPr="009E1EAE">
        <w:trPr>
          <w:trHeight w:val="288"/>
        </w:trPr>
        <w:tc>
          <w:tcPr>
            <w:tcW w:w="42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42F6D" w:rsidRPr="009E1EAE" w:rsidRDefault="005245C8" w:rsidP="00444F8E">
            <w:pPr>
              <w:widowControl w:val="0"/>
              <w:rPr>
                <w:rFonts w:ascii="Gill Sans MT" w:eastAsia="Gill Sans" w:hAnsi="Gill Sans MT" w:cs="Gill Sans"/>
                <w:sz w:val="22"/>
                <w:szCs w:val="22"/>
              </w:rPr>
            </w:pPr>
            <w:r w:rsidRPr="009E1EAE">
              <w:rPr>
                <w:rFonts w:ascii="Gill Sans MT" w:eastAsia="Gill Sans" w:hAnsi="Gill Sans MT" w:cs="Gill Sans"/>
                <w:b/>
                <w:sz w:val="22"/>
                <w:szCs w:val="22"/>
              </w:rPr>
              <w:t xml:space="preserve">Tipo de actuación: </w:t>
            </w:r>
            <w:proofErr w:type="spellStart"/>
            <w:r w:rsidR="0098663E">
              <w:rPr>
                <w:rFonts w:ascii="Gill Sans MT" w:eastAsia="Gill Sans" w:hAnsi="Gill Sans MT" w:cs="Gill Sans"/>
                <w:sz w:val="22"/>
                <w:szCs w:val="22"/>
              </w:rPr>
              <w:t>Partenariado</w:t>
            </w:r>
            <w:proofErr w:type="spellEnd"/>
            <w:r w:rsidR="00375E97">
              <w:rPr>
                <w:rFonts w:ascii="Gill Sans MT" w:eastAsia="Gill Sans" w:hAnsi="Gill Sans MT" w:cs="Gill Sans"/>
                <w:sz w:val="22"/>
                <w:szCs w:val="22"/>
              </w:rPr>
              <w:t xml:space="preserve"> Europeo</w:t>
            </w:r>
          </w:p>
        </w:tc>
        <w:tc>
          <w:tcPr>
            <w:tcW w:w="42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42F6D" w:rsidRPr="009E1EAE" w:rsidRDefault="005245C8" w:rsidP="007955CA">
            <w:pPr>
              <w:widowControl w:val="0"/>
              <w:rPr>
                <w:rFonts w:ascii="Gill Sans MT" w:eastAsia="Gill Sans" w:hAnsi="Gill Sans MT" w:cs="Gill Sans"/>
                <w:sz w:val="22"/>
                <w:szCs w:val="22"/>
              </w:rPr>
            </w:pPr>
            <w:r w:rsidRPr="009E1EAE">
              <w:rPr>
                <w:rFonts w:ascii="Gill Sans MT" w:eastAsia="Gill Sans" w:hAnsi="Gill Sans MT" w:cs="Gill Sans"/>
                <w:b/>
                <w:sz w:val="22"/>
                <w:szCs w:val="22"/>
              </w:rPr>
              <w:t xml:space="preserve">Presupuesto </w:t>
            </w:r>
            <w:r w:rsidR="007955CA">
              <w:rPr>
                <w:rFonts w:ascii="Gill Sans MT" w:eastAsia="Gill Sans" w:hAnsi="Gill Sans MT" w:cs="Gill Sans"/>
                <w:b/>
                <w:sz w:val="22"/>
                <w:szCs w:val="22"/>
              </w:rPr>
              <w:t>total estimado</w:t>
            </w:r>
            <w:r w:rsidRPr="009E1EAE">
              <w:rPr>
                <w:rFonts w:ascii="Gill Sans MT" w:eastAsia="Gill Sans" w:hAnsi="Gill Sans MT" w:cs="Gill Sans"/>
                <w:b/>
                <w:sz w:val="22"/>
                <w:szCs w:val="22"/>
              </w:rPr>
              <w:t xml:space="preserve">: </w:t>
            </w:r>
            <w:r w:rsidR="007955CA">
              <w:rPr>
                <w:rFonts w:ascii="Gill Sans MT" w:eastAsia="Gill Sans" w:hAnsi="Gill Sans MT" w:cs="Gill Sans"/>
                <w:sz w:val="22"/>
                <w:szCs w:val="22"/>
              </w:rPr>
              <w:t>28</w:t>
            </w:r>
            <w:r w:rsidR="005E7403">
              <w:rPr>
                <w:rFonts w:ascii="Gill Sans MT" w:eastAsia="Gill Sans" w:hAnsi="Gill Sans MT" w:cs="Gill Sans"/>
                <w:sz w:val="22"/>
                <w:szCs w:val="22"/>
              </w:rPr>
              <w:t xml:space="preserve"> M€</w:t>
            </w:r>
          </w:p>
        </w:tc>
      </w:tr>
    </w:tbl>
    <w:p w:rsidR="00242F6D" w:rsidRPr="009E1EAE" w:rsidRDefault="00242F6D">
      <w:pPr>
        <w:jc w:val="both"/>
        <w:rPr>
          <w:rFonts w:ascii="Gill Sans MT" w:eastAsia="Gill Sans" w:hAnsi="Gill Sans MT" w:cs="Gill Sans"/>
        </w:rPr>
      </w:pPr>
    </w:p>
    <w:p w:rsidR="00375E97" w:rsidRDefault="005245C8" w:rsidP="00375E97">
      <w:pPr>
        <w:jc w:val="both"/>
        <w:rPr>
          <w:rFonts w:ascii="Gill Sans MT" w:eastAsia="Gill Sans" w:hAnsi="Gill Sans MT" w:cs="Gill Sans"/>
          <w:sz w:val="22"/>
          <w:szCs w:val="22"/>
        </w:rPr>
      </w:pPr>
      <w:r w:rsidRPr="009E1EAE">
        <w:rPr>
          <w:rFonts w:ascii="Gill Sans MT" w:eastAsia="Gill Sans" w:hAnsi="Gill Sans MT" w:cs="Gill Sans"/>
          <w:b/>
          <w:color w:val="000000"/>
          <w:sz w:val="22"/>
          <w:szCs w:val="22"/>
        </w:rPr>
        <w:t>Objetivo</w:t>
      </w:r>
      <w:r w:rsidRPr="009E1EAE">
        <w:rPr>
          <w:rFonts w:ascii="Gill Sans MT" w:eastAsia="Gill Sans" w:hAnsi="Gill Sans MT" w:cs="Gill Sans"/>
          <w:color w:val="000000"/>
          <w:sz w:val="22"/>
          <w:szCs w:val="22"/>
        </w:rPr>
        <w:t>:</w:t>
      </w:r>
      <w:r w:rsidRPr="009E1EAE">
        <w:rPr>
          <w:rFonts w:ascii="Gill Sans MT" w:eastAsia="Gill Sans" w:hAnsi="Gill Sans MT" w:cs="Gill Sans"/>
          <w:sz w:val="22"/>
          <w:szCs w:val="22"/>
        </w:rPr>
        <w:t xml:space="preserve"> </w:t>
      </w:r>
      <w:r w:rsidR="00375E97" w:rsidRPr="00375E97">
        <w:rPr>
          <w:rFonts w:ascii="Gill Sans MT" w:eastAsia="Gill Sans" w:hAnsi="Gill Sans MT" w:cs="Gill Sans"/>
          <w:sz w:val="22"/>
          <w:szCs w:val="22"/>
        </w:rPr>
        <w:t>El objetivo es mejorar nuestra comprensión de la transmisión de la res</w:t>
      </w:r>
      <w:r w:rsidR="007B794B">
        <w:rPr>
          <w:rFonts w:ascii="Gill Sans MT" w:eastAsia="Gill Sans" w:hAnsi="Gill Sans MT" w:cs="Gill Sans"/>
          <w:sz w:val="22"/>
          <w:szCs w:val="22"/>
        </w:rPr>
        <w:t xml:space="preserve">istencia a los antimicrobianos </w:t>
      </w:r>
      <w:r w:rsidR="00375E97" w:rsidRPr="00375E97">
        <w:rPr>
          <w:rFonts w:ascii="Gill Sans MT" w:eastAsia="Gill Sans" w:hAnsi="Gill Sans MT" w:cs="Gill Sans"/>
          <w:sz w:val="22"/>
          <w:szCs w:val="22"/>
        </w:rPr>
        <w:t>y desarrollar estrategias eficaces para prevenir su aparición y propagación en todo el espectro de Una Sola Salud (One Health)</w:t>
      </w:r>
      <w:r w:rsidR="007B794B">
        <w:rPr>
          <w:rFonts w:ascii="Gill Sans MT" w:eastAsia="Gill Sans" w:hAnsi="Gill Sans MT" w:cs="Gill Sans"/>
          <w:sz w:val="22"/>
          <w:szCs w:val="22"/>
        </w:rPr>
        <w:t>.</w:t>
      </w:r>
    </w:p>
    <w:p w:rsidR="00375E97" w:rsidRDefault="00375E97" w:rsidP="00375E97">
      <w:pPr>
        <w:jc w:val="both"/>
        <w:rPr>
          <w:rFonts w:ascii="Gill Sans MT" w:eastAsia="Gill Sans" w:hAnsi="Gill Sans MT" w:cs="Gill Sans"/>
          <w:sz w:val="22"/>
          <w:szCs w:val="22"/>
        </w:rPr>
      </w:pPr>
    </w:p>
    <w:p w:rsidR="00375E97" w:rsidRPr="00375E97" w:rsidRDefault="005245C8" w:rsidP="00375E97">
      <w:pPr>
        <w:jc w:val="both"/>
        <w:rPr>
          <w:rFonts w:ascii="Gill Sans MT" w:eastAsia="Gill Sans" w:hAnsi="Gill Sans MT" w:cs="Gill Sans"/>
          <w:sz w:val="22"/>
          <w:szCs w:val="22"/>
        </w:rPr>
      </w:pPr>
      <w:r w:rsidRPr="009E1EAE">
        <w:rPr>
          <w:rFonts w:ascii="Gill Sans MT" w:eastAsia="Gill Sans" w:hAnsi="Gill Sans MT" w:cs="Gill Sans"/>
          <w:b/>
          <w:sz w:val="22"/>
          <w:szCs w:val="22"/>
        </w:rPr>
        <w:t xml:space="preserve">Alcance: </w:t>
      </w:r>
      <w:r w:rsidR="00375E97" w:rsidRPr="00375E97">
        <w:rPr>
          <w:rFonts w:ascii="Gill Sans MT" w:eastAsia="Gill Sans" w:hAnsi="Gill Sans MT" w:cs="Gill Sans"/>
          <w:sz w:val="22"/>
          <w:szCs w:val="22"/>
        </w:rPr>
        <w:t>La convocatoria se centrará en prevenir la aparición y propagación de la resistencia a los antimicrobianos, uno de los desafíos de salud global más urgentes que afectan a seres humanos, animales y medio ambiente. A pesar de los esfuerzos significativos y las nuevas tecnologías, los enfoques actuales siguen siendo insuficientes para reducir la carga de la RAM. Es esencial comprender mejor las dinámicas de transmisión para fortalecer las estra</w:t>
      </w:r>
      <w:r w:rsidR="00375E97">
        <w:rPr>
          <w:rFonts w:ascii="Gill Sans MT" w:eastAsia="Gill Sans" w:hAnsi="Gill Sans MT" w:cs="Gill Sans"/>
          <w:sz w:val="22"/>
          <w:szCs w:val="22"/>
        </w:rPr>
        <w:t xml:space="preserve">tegias de prevención y control. </w:t>
      </w:r>
      <w:r w:rsidR="00375E97" w:rsidRPr="00375E97">
        <w:rPr>
          <w:rFonts w:ascii="Gill Sans MT" w:eastAsia="Gill Sans" w:hAnsi="Gill Sans MT" w:cs="Gill Sans"/>
          <w:sz w:val="22"/>
          <w:szCs w:val="22"/>
        </w:rPr>
        <w:t>Se requieren urgentemente medidas novedosas y mejoradas para abordar la RAM de manera más eficaz, fundamentadas en una comprensión más profunda de los mecanismos que impulsan la aparición, evolución, selección, persistencia y transmisión de la resistencia dentro y entre los sectores de One Health. Para abordar estos desafíos, la JTC 2027 financiará proyectos de investigación transnacionales dentro de los siguientes temas:</w:t>
      </w:r>
    </w:p>
    <w:p w:rsidR="00375E97" w:rsidRPr="00375E97" w:rsidRDefault="00375E97" w:rsidP="00375E97">
      <w:pPr>
        <w:jc w:val="both"/>
        <w:rPr>
          <w:rFonts w:ascii="Gill Sans MT" w:eastAsia="Gill Sans" w:hAnsi="Gill Sans MT" w:cs="Gill Sans"/>
          <w:sz w:val="22"/>
          <w:szCs w:val="22"/>
        </w:rPr>
      </w:pPr>
    </w:p>
    <w:p w:rsidR="00375E97" w:rsidRPr="00375E97" w:rsidRDefault="00375E97" w:rsidP="00375E97">
      <w:pPr>
        <w:pStyle w:val="Prrafodelista"/>
        <w:numPr>
          <w:ilvl w:val="0"/>
          <w:numId w:val="5"/>
        </w:numPr>
        <w:jc w:val="both"/>
        <w:rPr>
          <w:rFonts w:ascii="Gill Sans MT" w:eastAsia="Gill Sans" w:hAnsi="Gill Sans MT" w:cs="Gill Sans"/>
          <w:sz w:val="22"/>
          <w:szCs w:val="22"/>
        </w:rPr>
      </w:pPr>
      <w:proofErr w:type="spellStart"/>
      <w:r w:rsidRPr="00375E97">
        <w:rPr>
          <w:rFonts w:ascii="Gill Sans MT" w:eastAsia="Gill Sans" w:hAnsi="Gill Sans MT" w:cs="Gill Sans"/>
          <w:sz w:val="22"/>
          <w:szCs w:val="22"/>
          <w:u w:val="single"/>
        </w:rPr>
        <w:t>Topic</w:t>
      </w:r>
      <w:proofErr w:type="spellEnd"/>
      <w:r w:rsidRPr="00375E97">
        <w:rPr>
          <w:rFonts w:ascii="Gill Sans MT" w:eastAsia="Gill Sans" w:hAnsi="Gill Sans MT" w:cs="Gill Sans"/>
          <w:sz w:val="22"/>
          <w:szCs w:val="22"/>
          <w:u w:val="single"/>
        </w:rPr>
        <w:t xml:space="preserve"> 1</w:t>
      </w:r>
      <w:r w:rsidRPr="00375E97">
        <w:rPr>
          <w:rFonts w:ascii="Gill Sans MT" w:eastAsia="Gill Sans" w:hAnsi="Gill Sans MT" w:cs="Gill Sans"/>
          <w:sz w:val="22"/>
          <w:szCs w:val="22"/>
        </w:rPr>
        <w:t>: Modelar las dinámicas de transmisión de la RAM para predecir el riesgo de aparición y propagación de la resistencia, con el fin de apoyar la toma de decisiones de las autoridades públicas.</w:t>
      </w:r>
    </w:p>
    <w:p w:rsidR="00375E97" w:rsidRPr="00375E97" w:rsidRDefault="00375E97" w:rsidP="00375E97">
      <w:pPr>
        <w:pStyle w:val="Prrafodelista"/>
        <w:numPr>
          <w:ilvl w:val="0"/>
          <w:numId w:val="5"/>
        </w:numPr>
        <w:jc w:val="both"/>
        <w:rPr>
          <w:rFonts w:ascii="Gill Sans MT" w:eastAsia="Gill Sans" w:hAnsi="Gill Sans MT" w:cs="Gill Sans"/>
          <w:sz w:val="22"/>
          <w:szCs w:val="22"/>
        </w:rPr>
      </w:pPr>
      <w:proofErr w:type="spellStart"/>
      <w:r w:rsidRPr="00375E97">
        <w:rPr>
          <w:rFonts w:ascii="Gill Sans MT" w:eastAsia="Gill Sans" w:hAnsi="Gill Sans MT" w:cs="Gill Sans"/>
          <w:sz w:val="22"/>
          <w:szCs w:val="22"/>
          <w:u w:val="single"/>
        </w:rPr>
        <w:t>Topic</w:t>
      </w:r>
      <w:proofErr w:type="spellEnd"/>
      <w:r w:rsidRPr="00375E97">
        <w:rPr>
          <w:rFonts w:ascii="Gill Sans MT" w:eastAsia="Gill Sans" w:hAnsi="Gill Sans MT" w:cs="Gill Sans"/>
          <w:sz w:val="22"/>
          <w:szCs w:val="22"/>
          <w:u w:val="single"/>
        </w:rPr>
        <w:t xml:space="preserve"> 2</w:t>
      </w:r>
      <w:r w:rsidRPr="00375E97">
        <w:rPr>
          <w:rFonts w:ascii="Gill Sans MT" w:eastAsia="Gill Sans" w:hAnsi="Gill Sans MT" w:cs="Gill Sans"/>
          <w:sz w:val="22"/>
          <w:szCs w:val="22"/>
        </w:rPr>
        <w:t>: Comprender y caracterizar el papel de los</w:t>
      </w:r>
      <w:r w:rsidR="007B794B">
        <w:rPr>
          <w:rFonts w:ascii="Gill Sans MT" w:eastAsia="Gill Sans" w:hAnsi="Gill Sans MT" w:cs="Gill Sans"/>
          <w:sz w:val="22"/>
          <w:szCs w:val="22"/>
        </w:rPr>
        <w:t xml:space="preserve"> microorganismos comensales del </w:t>
      </w:r>
      <w:r w:rsidRPr="00375E97">
        <w:rPr>
          <w:rFonts w:ascii="Gill Sans MT" w:eastAsia="Gill Sans" w:hAnsi="Gill Sans MT" w:cs="Gill Sans"/>
          <w:sz w:val="22"/>
          <w:szCs w:val="22"/>
        </w:rPr>
        <w:t>h</w:t>
      </w:r>
      <w:r w:rsidR="007B794B">
        <w:rPr>
          <w:rFonts w:ascii="Gill Sans MT" w:eastAsia="Gill Sans" w:hAnsi="Gill Sans MT" w:cs="Gill Sans"/>
          <w:sz w:val="22"/>
          <w:szCs w:val="22"/>
        </w:rPr>
        <w:t>ospedador</w:t>
      </w:r>
      <w:r w:rsidRPr="00375E97">
        <w:rPr>
          <w:rFonts w:ascii="Gill Sans MT" w:eastAsia="Gill Sans" w:hAnsi="Gill Sans MT" w:cs="Gill Sans"/>
          <w:sz w:val="22"/>
          <w:szCs w:val="22"/>
        </w:rPr>
        <w:t xml:space="preserve"> (incluidos los hongos) en las dinámicas de la RAM, y desarrollar soluciones orientadas a la descolonización selectiva de organismos resistentes en el huésped (humanos y animales) para prevenir la transmisión.</w:t>
      </w:r>
    </w:p>
    <w:p w:rsidR="000D6CE1" w:rsidRPr="00375E97" w:rsidRDefault="00375E97" w:rsidP="00375E97">
      <w:pPr>
        <w:pStyle w:val="Prrafodelista"/>
        <w:numPr>
          <w:ilvl w:val="0"/>
          <w:numId w:val="5"/>
        </w:numPr>
        <w:jc w:val="both"/>
        <w:rPr>
          <w:rFonts w:ascii="Gill Sans MT" w:eastAsia="Gill Sans" w:hAnsi="Gill Sans MT" w:cs="Gill Sans"/>
          <w:sz w:val="22"/>
          <w:szCs w:val="22"/>
        </w:rPr>
      </w:pPr>
      <w:proofErr w:type="spellStart"/>
      <w:r w:rsidRPr="00375E97">
        <w:rPr>
          <w:rFonts w:ascii="Gill Sans MT" w:eastAsia="Gill Sans" w:hAnsi="Gill Sans MT" w:cs="Gill Sans"/>
          <w:sz w:val="22"/>
          <w:szCs w:val="22"/>
          <w:u w:val="single"/>
        </w:rPr>
        <w:t>Topic</w:t>
      </w:r>
      <w:proofErr w:type="spellEnd"/>
      <w:r w:rsidRPr="00375E97">
        <w:rPr>
          <w:rFonts w:ascii="Gill Sans MT" w:eastAsia="Gill Sans" w:hAnsi="Gill Sans MT" w:cs="Gill Sans"/>
          <w:sz w:val="22"/>
          <w:szCs w:val="22"/>
          <w:u w:val="single"/>
        </w:rPr>
        <w:t xml:space="preserve"> 3</w:t>
      </w:r>
      <w:r w:rsidRPr="00375E97">
        <w:rPr>
          <w:rFonts w:ascii="Gill Sans MT" w:eastAsia="Gill Sans" w:hAnsi="Gill Sans MT" w:cs="Gill Sans"/>
          <w:sz w:val="22"/>
          <w:szCs w:val="22"/>
        </w:rPr>
        <w:t>: Desarrollar o mejorar herramientas y métodos para reducir las bacterias resistentes, los hongos y los genes de resistencia en los puntos críticos (</w:t>
      </w:r>
      <w:proofErr w:type="spellStart"/>
      <w:r w:rsidRPr="00375E97">
        <w:rPr>
          <w:rFonts w:ascii="Gill Sans MT" w:eastAsia="Gill Sans" w:hAnsi="Gill Sans MT" w:cs="Gill Sans"/>
          <w:sz w:val="22"/>
          <w:szCs w:val="22"/>
        </w:rPr>
        <w:t>hotspots</w:t>
      </w:r>
      <w:proofErr w:type="spellEnd"/>
      <w:r w:rsidRPr="00375E97">
        <w:rPr>
          <w:rFonts w:ascii="Gill Sans MT" w:eastAsia="Gill Sans" w:hAnsi="Gill Sans MT" w:cs="Gill Sans"/>
          <w:sz w:val="22"/>
          <w:szCs w:val="22"/>
        </w:rPr>
        <w:t>) ambientales, e investigar el impacto de estas herramientas y métodos en la transmisión de la RAM.</w:t>
      </w:r>
    </w:p>
    <w:p w:rsidR="00375E97" w:rsidRPr="00375E97" w:rsidRDefault="005245C8" w:rsidP="00375E97">
      <w:p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9E1EAE">
        <w:rPr>
          <w:rFonts w:ascii="Gill Sans MT" w:eastAsia="Gill Sans" w:hAnsi="Gill Sans MT" w:cs="Gill Sans"/>
          <w:b/>
          <w:sz w:val="22"/>
          <w:szCs w:val="22"/>
        </w:rPr>
        <w:t>Requisitos de los solicitantes</w:t>
      </w:r>
      <w:r w:rsidRPr="009E1EAE">
        <w:rPr>
          <w:rFonts w:ascii="Gill Sans MT" w:eastAsia="Gill Sans" w:hAnsi="Gill Sans MT" w:cs="Gill Sans"/>
          <w:sz w:val="22"/>
          <w:szCs w:val="22"/>
        </w:rPr>
        <w:t xml:space="preserve">: </w:t>
      </w:r>
      <w:r w:rsidR="00375E97">
        <w:rPr>
          <w:rFonts w:ascii="Gill Sans MT" w:eastAsia="Gill Sans" w:hAnsi="Gill Sans MT" w:cs="Gill Sans"/>
          <w:sz w:val="22"/>
          <w:szCs w:val="22"/>
        </w:rPr>
        <w:t>L</w:t>
      </w:r>
      <w:r w:rsidR="00375E97" w:rsidRPr="00375E97">
        <w:rPr>
          <w:rFonts w:ascii="Gill Sans MT" w:eastAsia="Gill Sans" w:hAnsi="Gill Sans MT" w:cs="Gill Sans"/>
          <w:sz w:val="22"/>
          <w:szCs w:val="22"/>
        </w:rPr>
        <w:t xml:space="preserve">os consorcios deben cumplir </w:t>
      </w:r>
      <w:r w:rsidR="00375E97">
        <w:rPr>
          <w:rFonts w:ascii="Gill Sans MT" w:eastAsia="Gill Sans" w:hAnsi="Gill Sans MT" w:cs="Gill Sans"/>
          <w:sz w:val="22"/>
          <w:szCs w:val="22"/>
        </w:rPr>
        <w:t>con la siguiente</w:t>
      </w:r>
      <w:r w:rsidR="00375E97" w:rsidRPr="00375E97">
        <w:rPr>
          <w:rFonts w:ascii="Gill Sans MT" w:eastAsia="Gill Sans" w:hAnsi="Gill Sans MT" w:cs="Gill Sans"/>
          <w:sz w:val="22"/>
          <w:szCs w:val="22"/>
        </w:rPr>
        <w:t xml:space="preserve"> composición:</w:t>
      </w:r>
    </w:p>
    <w:p w:rsidR="00375E97" w:rsidRDefault="00375E97" w:rsidP="00375E97">
      <w:pPr>
        <w:pStyle w:val="Prrafodelista"/>
        <w:numPr>
          <w:ilvl w:val="0"/>
          <w:numId w:val="5"/>
        </w:numPr>
        <w:jc w:val="both"/>
        <w:rPr>
          <w:rFonts w:ascii="Gill Sans MT" w:eastAsia="Gill Sans" w:hAnsi="Gill Sans MT" w:cs="Gill Sans"/>
          <w:sz w:val="22"/>
          <w:szCs w:val="22"/>
        </w:rPr>
      </w:pPr>
      <w:r w:rsidRPr="00375E97">
        <w:rPr>
          <w:rFonts w:ascii="Gill Sans MT" w:eastAsia="Gill Sans" w:hAnsi="Gill Sans MT" w:cs="Gill Sans"/>
          <w:sz w:val="22"/>
          <w:szCs w:val="22"/>
        </w:rPr>
        <w:t>Un mínimo de tres socios elegibles que soliciten financiación a tres países elegibles diferentes (incluyendo al menos dos Estados miembros de la UE o países asociados).</w:t>
      </w:r>
    </w:p>
    <w:p w:rsidR="00375E97" w:rsidRDefault="00375E97" w:rsidP="00375E97">
      <w:pPr>
        <w:pStyle w:val="Prrafodelista"/>
        <w:numPr>
          <w:ilvl w:val="0"/>
          <w:numId w:val="5"/>
        </w:numPr>
        <w:jc w:val="both"/>
        <w:rPr>
          <w:rFonts w:ascii="Gill Sans MT" w:eastAsia="Gill Sans" w:hAnsi="Gill Sans MT" w:cs="Gill Sans"/>
          <w:sz w:val="22"/>
          <w:szCs w:val="22"/>
        </w:rPr>
      </w:pPr>
      <w:r>
        <w:rPr>
          <w:rFonts w:ascii="Gill Sans MT" w:eastAsia="Gill Sans" w:hAnsi="Gill Sans MT" w:cs="Gill Sans"/>
          <w:sz w:val="22"/>
          <w:szCs w:val="22"/>
        </w:rPr>
        <w:t xml:space="preserve">Un máximo de seis </w:t>
      </w:r>
      <w:r w:rsidRPr="00375E97">
        <w:rPr>
          <w:rFonts w:ascii="Gill Sans MT" w:eastAsia="Gill Sans" w:hAnsi="Gill Sans MT" w:cs="Gill Sans"/>
          <w:sz w:val="22"/>
          <w:szCs w:val="22"/>
        </w:rPr>
        <w:t>socios por proyecto (incluidos los socios no financiados).</w:t>
      </w:r>
    </w:p>
    <w:p w:rsidR="00375E97" w:rsidRPr="00375E97" w:rsidRDefault="00375E97" w:rsidP="00375E97">
      <w:pPr>
        <w:pStyle w:val="Prrafodelista"/>
        <w:numPr>
          <w:ilvl w:val="0"/>
          <w:numId w:val="5"/>
        </w:numPr>
        <w:jc w:val="both"/>
        <w:rPr>
          <w:rFonts w:ascii="Gill Sans MT" w:eastAsia="Gill Sans" w:hAnsi="Gill Sans MT" w:cs="Gill Sans"/>
          <w:sz w:val="22"/>
          <w:szCs w:val="22"/>
        </w:rPr>
      </w:pPr>
      <w:r w:rsidRPr="00375E97">
        <w:rPr>
          <w:rFonts w:ascii="Gill Sans MT" w:eastAsia="Gill Sans" w:hAnsi="Gill Sans MT" w:cs="Gill Sans"/>
          <w:sz w:val="22"/>
          <w:szCs w:val="22"/>
        </w:rPr>
        <w:t>El número máximo de soc</w:t>
      </w:r>
      <w:r>
        <w:rPr>
          <w:rFonts w:ascii="Gill Sans MT" w:eastAsia="Gill Sans" w:hAnsi="Gill Sans MT" w:cs="Gill Sans"/>
          <w:sz w:val="22"/>
          <w:szCs w:val="22"/>
        </w:rPr>
        <w:t>ios puede aumentarse a siete</w:t>
      </w:r>
      <w:r w:rsidRPr="00375E97">
        <w:rPr>
          <w:rFonts w:ascii="Gill Sans MT" w:eastAsia="Gill Sans" w:hAnsi="Gill Sans MT" w:cs="Gill Sans"/>
          <w:sz w:val="22"/>
          <w:szCs w:val="22"/>
        </w:rPr>
        <w:t xml:space="preserve"> si el consorcio incluye:</w:t>
      </w:r>
    </w:p>
    <w:p w:rsidR="00375E97" w:rsidRDefault="00375E97" w:rsidP="00375E97">
      <w:pPr>
        <w:pStyle w:val="Prrafodelista"/>
        <w:numPr>
          <w:ilvl w:val="1"/>
          <w:numId w:val="7"/>
        </w:num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375E97">
        <w:rPr>
          <w:rFonts w:ascii="Gill Sans MT" w:eastAsia="Gill Sans" w:hAnsi="Gill Sans MT" w:cs="Gill Sans"/>
          <w:sz w:val="22"/>
          <w:szCs w:val="22"/>
        </w:rPr>
        <w:t xml:space="preserve">Al menos un socio de un país </w:t>
      </w:r>
      <w:proofErr w:type="spellStart"/>
      <w:r w:rsidRPr="00375E97">
        <w:rPr>
          <w:rFonts w:ascii="Gill Sans MT" w:eastAsia="Gill Sans" w:hAnsi="Gill Sans MT" w:cs="Gill Sans"/>
          <w:sz w:val="22"/>
          <w:szCs w:val="22"/>
        </w:rPr>
        <w:t>subrepresentado</w:t>
      </w:r>
      <w:proofErr w:type="spellEnd"/>
      <w:r>
        <w:rPr>
          <w:rFonts w:ascii="Gill Sans MT" w:eastAsia="Gill Sans" w:hAnsi="Gill Sans MT" w:cs="Gill Sans"/>
          <w:sz w:val="22"/>
          <w:szCs w:val="22"/>
        </w:rPr>
        <w:t>*</w:t>
      </w:r>
      <w:r w:rsidRPr="00375E97">
        <w:rPr>
          <w:rFonts w:ascii="Gill Sans MT" w:eastAsia="Gill Sans" w:hAnsi="Gill Sans MT" w:cs="Gill Sans"/>
          <w:sz w:val="22"/>
          <w:szCs w:val="22"/>
        </w:rPr>
        <w:t>.</w:t>
      </w:r>
    </w:p>
    <w:p w:rsidR="00375E97" w:rsidRDefault="00375E97" w:rsidP="00375E97">
      <w:pPr>
        <w:pStyle w:val="Prrafodelista"/>
        <w:numPr>
          <w:ilvl w:val="1"/>
          <w:numId w:val="7"/>
        </w:num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375E97">
        <w:rPr>
          <w:rFonts w:ascii="Gill Sans MT" w:eastAsia="Gill Sans" w:hAnsi="Gill Sans MT" w:cs="Gill Sans"/>
          <w:sz w:val="22"/>
          <w:szCs w:val="22"/>
        </w:rPr>
        <w:lastRenderedPageBreak/>
        <w:t>Al menos un socio donde el Investigador Principal cumpla con la definición de Investigador en Inicio de Carrera (Early-</w:t>
      </w:r>
      <w:proofErr w:type="spellStart"/>
      <w:r w:rsidRPr="00375E97">
        <w:rPr>
          <w:rFonts w:ascii="Gill Sans MT" w:eastAsia="Gill Sans" w:hAnsi="Gill Sans MT" w:cs="Gill Sans"/>
          <w:sz w:val="22"/>
          <w:szCs w:val="22"/>
        </w:rPr>
        <w:t>Career</w:t>
      </w:r>
      <w:proofErr w:type="spellEnd"/>
      <w:r w:rsidRPr="00375E97">
        <w:rPr>
          <w:rFonts w:ascii="Gill Sans MT" w:eastAsia="Gill Sans" w:hAnsi="Gill Sans MT" w:cs="Gill Sans"/>
          <w:sz w:val="22"/>
          <w:szCs w:val="22"/>
        </w:rPr>
        <w:t xml:space="preserve"> </w:t>
      </w:r>
      <w:proofErr w:type="spellStart"/>
      <w:r w:rsidRPr="00375E97">
        <w:rPr>
          <w:rFonts w:ascii="Gill Sans MT" w:eastAsia="Gill Sans" w:hAnsi="Gill Sans MT" w:cs="Gill Sans"/>
          <w:sz w:val="22"/>
          <w:szCs w:val="22"/>
        </w:rPr>
        <w:t>Researcher</w:t>
      </w:r>
      <w:proofErr w:type="spellEnd"/>
      <w:r w:rsidRPr="00375E97">
        <w:rPr>
          <w:rFonts w:ascii="Gill Sans MT" w:eastAsia="Gill Sans" w:hAnsi="Gill Sans MT" w:cs="Gill Sans"/>
          <w:sz w:val="22"/>
          <w:szCs w:val="22"/>
        </w:rPr>
        <w:t>).</w:t>
      </w:r>
    </w:p>
    <w:p w:rsidR="00375E97" w:rsidRPr="00375E97" w:rsidRDefault="00375E97" w:rsidP="00375E97">
      <w:pPr>
        <w:pStyle w:val="Prrafodelista"/>
        <w:numPr>
          <w:ilvl w:val="1"/>
          <w:numId w:val="7"/>
        </w:num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375E97">
        <w:rPr>
          <w:rFonts w:ascii="Gill Sans MT" w:eastAsia="Gill Sans" w:hAnsi="Gill Sans MT" w:cs="Gill Sans"/>
          <w:sz w:val="22"/>
          <w:szCs w:val="22"/>
        </w:rPr>
        <w:t xml:space="preserve">Una </w:t>
      </w:r>
      <w:proofErr w:type="spellStart"/>
      <w:r w:rsidRPr="00375E97">
        <w:rPr>
          <w:rFonts w:ascii="Gill Sans MT" w:eastAsia="Gill Sans" w:hAnsi="Gill Sans MT" w:cs="Gill Sans"/>
          <w:sz w:val="22"/>
          <w:szCs w:val="22"/>
        </w:rPr>
        <w:t>start</w:t>
      </w:r>
      <w:proofErr w:type="spellEnd"/>
      <w:r w:rsidRPr="00375E97">
        <w:rPr>
          <w:rFonts w:ascii="Gill Sans MT" w:eastAsia="Gill Sans" w:hAnsi="Gill Sans MT" w:cs="Gill Sans"/>
          <w:sz w:val="22"/>
          <w:szCs w:val="22"/>
        </w:rPr>
        <w:t xml:space="preserve">-up, pyme (SME) o una </w:t>
      </w:r>
      <w:r>
        <w:rPr>
          <w:rFonts w:ascii="Gill Sans MT" w:eastAsia="Gill Sans" w:hAnsi="Gill Sans MT" w:cs="Gill Sans"/>
          <w:sz w:val="22"/>
          <w:szCs w:val="22"/>
        </w:rPr>
        <w:t>empresa</w:t>
      </w:r>
      <w:r w:rsidRPr="00375E97">
        <w:rPr>
          <w:rFonts w:ascii="Gill Sans MT" w:eastAsia="Gill Sans" w:hAnsi="Gill Sans MT" w:cs="Gill Sans"/>
          <w:sz w:val="22"/>
          <w:szCs w:val="22"/>
        </w:rPr>
        <w:t>.</w:t>
      </w:r>
    </w:p>
    <w:p w:rsidR="004C491C" w:rsidRDefault="00375E97" w:rsidP="004C491C">
      <w:pPr>
        <w:pStyle w:val="Prrafodelista"/>
        <w:numPr>
          <w:ilvl w:val="0"/>
          <w:numId w:val="5"/>
        </w:numPr>
        <w:jc w:val="both"/>
        <w:rPr>
          <w:rFonts w:ascii="Gill Sans MT" w:eastAsia="Gill Sans" w:hAnsi="Gill Sans MT" w:cs="Gill Sans"/>
          <w:sz w:val="22"/>
          <w:szCs w:val="22"/>
        </w:rPr>
      </w:pPr>
      <w:r w:rsidRPr="00375E97">
        <w:rPr>
          <w:rFonts w:ascii="Gill Sans MT" w:eastAsia="Gill Sans" w:hAnsi="Gill Sans MT" w:cs="Gill Sans"/>
          <w:sz w:val="22"/>
          <w:szCs w:val="22"/>
        </w:rPr>
        <w:t>Un consorcio</w:t>
      </w:r>
      <w:r>
        <w:rPr>
          <w:rFonts w:ascii="Gill Sans MT" w:eastAsia="Gill Sans" w:hAnsi="Gill Sans MT" w:cs="Gill Sans"/>
          <w:sz w:val="22"/>
          <w:szCs w:val="22"/>
        </w:rPr>
        <w:t xml:space="preserve"> no puede incluir más de dos</w:t>
      </w:r>
      <w:r w:rsidRPr="00375E97">
        <w:rPr>
          <w:rFonts w:ascii="Gill Sans MT" w:eastAsia="Gill Sans" w:hAnsi="Gill Sans MT" w:cs="Gill Sans"/>
          <w:sz w:val="22"/>
          <w:szCs w:val="22"/>
        </w:rPr>
        <w:t xml:space="preserve"> socios que soliciten financiación a la misma organización financiadora.</w:t>
      </w:r>
      <w:r w:rsidR="004C491C" w:rsidRPr="004C491C">
        <w:rPr>
          <w:rFonts w:ascii="Gill Sans MT" w:eastAsia="Gill Sans" w:hAnsi="Gill Sans MT" w:cs="Gill Sans"/>
          <w:sz w:val="22"/>
          <w:szCs w:val="22"/>
        </w:rPr>
        <w:t xml:space="preserve"> </w:t>
      </w:r>
    </w:p>
    <w:p w:rsidR="00375E97" w:rsidRPr="004C491C" w:rsidRDefault="004C491C" w:rsidP="004C491C">
      <w:pPr>
        <w:pStyle w:val="Prrafodelista"/>
        <w:numPr>
          <w:ilvl w:val="0"/>
          <w:numId w:val="5"/>
        </w:numPr>
        <w:jc w:val="both"/>
        <w:rPr>
          <w:rFonts w:ascii="Gill Sans MT" w:eastAsia="Gill Sans" w:hAnsi="Gill Sans MT" w:cs="Gill Sans"/>
          <w:sz w:val="22"/>
          <w:szCs w:val="22"/>
        </w:rPr>
      </w:pPr>
      <w:r w:rsidRPr="00375E97">
        <w:rPr>
          <w:rFonts w:ascii="Gill Sans MT" w:eastAsia="Gill Sans" w:hAnsi="Gill Sans MT" w:cs="Gill Sans"/>
          <w:sz w:val="22"/>
          <w:szCs w:val="22"/>
        </w:rPr>
        <w:t>Un investigador principal puede postularse como máximo en dos propuestas: una como socio y otra como coordinador.</w:t>
      </w:r>
    </w:p>
    <w:p w:rsidR="004C491C" w:rsidRDefault="004C491C" w:rsidP="004C491C">
      <w:pPr>
        <w:pStyle w:val="Prrafodelista"/>
        <w:jc w:val="both"/>
        <w:rPr>
          <w:rFonts w:ascii="Gill Sans MT" w:eastAsia="Gill Sans" w:hAnsi="Gill Sans MT" w:cs="Gill Sans"/>
          <w:sz w:val="22"/>
          <w:szCs w:val="22"/>
        </w:rPr>
      </w:pPr>
    </w:p>
    <w:p w:rsidR="004C491C" w:rsidRPr="004C491C" w:rsidRDefault="004C491C" w:rsidP="004C491C">
      <w:pPr>
        <w:jc w:val="both"/>
        <w:rPr>
          <w:rFonts w:ascii="Gill Sans MT" w:eastAsia="Gill Sans" w:hAnsi="Gill Sans MT" w:cs="Gill Sans"/>
          <w:sz w:val="22"/>
          <w:szCs w:val="22"/>
        </w:rPr>
      </w:pPr>
      <w:r w:rsidRPr="004C491C">
        <w:rPr>
          <w:rFonts w:ascii="Gill Sans MT" w:eastAsia="Gill Sans" w:hAnsi="Gill Sans MT" w:cs="Gill Sans"/>
          <w:sz w:val="22"/>
          <w:szCs w:val="22"/>
        </w:rPr>
        <w:t>*</w:t>
      </w:r>
      <w:r>
        <w:rPr>
          <w:rFonts w:ascii="Gill Sans MT" w:eastAsia="Gill Sans" w:hAnsi="Gill Sans MT" w:cs="Gill Sans"/>
          <w:sz w:val="22"/>
          <w:szCs w:val="22"/>
        </w:rPr>
        <w:t xml:space="preserve"> </w:t>
      </w:r>
      <w:r w:rsidRPr="004C491C">
        <w:rPr>
          <w:rFonts w:ascii="Gill Sans MT" w:eastAsia="Gill Sans" w:hAnsi="Gill Sans MT" w:cs="Gill Sans"/>
          <w:sz w:val="22"/>
          <w:szCs w:val="22"/>
        </w:rPr>
        <w:t xml:space="preserve">Para los fines de esta convocatoria, los países </w:t>
      </w:r>
      <w:proofErr w:type="spellStart"/>
      <w:r w:rsidRPr="004C491C">
        <w:rPr>
          <w:rFonts w:ascii="Gill Sans MT" w:eastAsia="Gill Sans" w:hAnsi="Gill Sans MT" w:cs="Gill Sans"/>
          <w:sz w:val="22"/>
          <w:szCs w:val="22"/>
        </w:rPr>
        <w:t>subrepresentados</w:t>
      </w:r>
      <w:proofErr w:type="spellEnd"/>
      <w:r w:rsidRPr="004C491C">
        <w:rPr>
          <w:rFonts w:ascii="Gill Sans MT" w:eastAsia="Gill Sans" w:hAnsi="Gill Sans MT" w:cs="Gill Sans"/>
          <w:sz w:val="22"/>
          <w:szCs w:val="22"/>
        </w:rPr>
        <w:t xml:space="preserve"> son: Chequia, Hungría, Letonia, Lituania, Malta, Moldavia, Polonia y Eslovaquia. </w:t>
      </w:r>
      <w:r>
        <w:rPr>
          <w:rFonts w:ascii="Gill Sans MT" w:eastAsia="Gill Sans" w:hAnsi="Gill Sans MT" w:cs="Gill Sans"/>
          <w:sz w:val="22"/>
          <w:szCs w:val="22"/>
        </w:rPr>
        <w:t>Habrá u</w:t>
      </w:r>
      <w:r w:rsidRPr="004C491C">
        <w:rPr>
          <w:rFonts w:ascii="Gill Sans MT" w:eastAsia="Gill Sans" w:hAnsi="Gill Sans MT" w:cs="Gill Sans"/>
          <w:sz w:val="22"/>
          <w:szCs w:val="22"/>
        </w:rPr>
        <w:t xml:space="preserve">na herramienta </w:t>
      </w:r>
      <w:r>
        <w:rPr>
          <w:rFonts w:ascii="Gill Sans MT" w:eastAsia="Gill Sans" w:hAnsi="Gill Sans MT" w:cs="Gill Sans"/>
          <w:sz w:val="22"/>
          <w:szCs w:val="22"/>
        </w:rPr>
        <w:t xml:space="preserve">online para la búsqueda de socios </w:t>
      </w:r>
      <w:r w:rsidRPr="004C491C">
        <w:rPr>
          <w:rFonts w:ascii="Gill Sans MT" w:eastAsia="Gill Sans" w:hAnsi="Gill Sans MT" w:cs="Gill Sans"/>
          <w:sz w:val="22"/>
          <w:szCs w:val="22"/>
        </w:rPr>
        <w:t>disponible cuando abra la convocatoria.</w:t>
      </w:r>
    </w:p>
    <w:p w:rsidR="00375E97" w:rsidRPr="00375E97" w:rsidRDefault="00375E97" w:rsidP="00375E97">
      <w:pPr>
        <w:jc w:val="both"/>
        <w:rPr>
          <w:rFonts w:ascii="Gill Sans MT" w:eastAsia="Gill Sans" w:hAnsi="Gill Sans MT" w:cs="Gill Sans"/>
          <w:sz w:val="22"/>
          <w:szCs w:val="22"/>
        </w:rPr>
      </w:pPr>
    </w:p>
    <w:p w:rsidR="004C491C" w:rsidRDefault="005245C8">
      <w:pPr>
        <w:jc w:val="both"/>
        <w:rPr>
          <w:rFonts w:ascii="Gill Sans MT" w:eastAsia="Gill Sans" w:hAnsi="Gill Sans MT" w:cs="Gill Sans"/>
          <w:sz w:val="22"/>
          <w:szCs w:val="22"/>
        </w:rPr>
      </w:pPr>
      <w:r w:rsidRPr="009E1EAE">
        <w:rPr>
          <w:rFonts w:ascii="Gill Sans MT" w:eastAsia="Gill Sans" w:hAnsi="Gill Sans MT" w:cs="Gill Sans"/>
          <w:b/>
          <w:sz w:val="22"/>
          <w:szCs w:val="22"/>
        </w:rPr>
        <w:t>Participantes:</w:t>
      </w:r>
      <w:r w:rsidRPr="009E1EAE">
        <w:rPr>
          <w:rFonts w:ascii="Gill Sans MT" w:eastAsia="Gill Sans" w:hAnsi="Gill Sans MT" w:cs="Gill Sans"/>
          <w:sz w:val="22"/>
          <w:szCs w:val="22"/>
        </w:rPr>
        <w:t xml:space="preserve"> </w:t>
      </w:r>
      <w:r w:rsidR="004C491C" w:rsidRPr="004C491C">
        <w:rPr>
          <w:rFonts w:ascii="Gill Sans MT" w:eastAsia="Gill Sans" w:hAnsi="Gill Sans MT" w:cs="Gill Sans"/>
          <w:sz w:val="22"/>
          <w:szCs w:val="22"/>
        </w:rPr>
        <w:t>Alemania, Australia, Austria, Bélgica, Canadá, Chequia, Dinamarca, Eslovaquia, España, Estonia, Francia, Hungría, Irlanda, Israel, Italia, Letonia, Lituania, Malta, Moldavia, Noruega, Países Bajos, Polonia, Reino Unido, Suecia, Suiza</w:t>
      </w:r>
      <w:r w:rsidR="004C491C">
        <w:rPr>
          <w:rFonts w:ascii="Gill Sans MT" w:eastAsia="Gill Sans" w:hAnsi="Gill Sans MT" w:cs="Gill Sans"/>
          <w:sz w:val="22"/>
          <w:szCs w:val="22"/>
        </w:rPr>
        <w:t xml:space="preserve"> y </w:t>
      </w:r>
      <w:r w:rsidR="004C491C" w:rsidRPr="004C491C">
        <w:rPr>
          <w:rFonts w:ascii="Gill Sans MT" w:eastAsia="Gill Sans" w:hAnsi="Gill Sans MT" w:cs="Gill Sans"/>
          <w:sz w:val="22"/>
          <w:szCs w:val="22"/>
        </w:rPr>
        <w:t>Turquía.</w:t>
      </w:r>
    </w:p>
    <w:p w:rsidR="004C491C" w:rsidRPr="004C491C" w:rsidRDefault="004C491C">
      <w:pPr>
        <w:jc w:val="both"/>
        <w:rPr>
          <w:rFonts w:ascii="Gill Sans MT" w:eastAsia="Gill Sans" w:hAnsi="Gill Sans MT" w:cs="Gill Sans"/>
          <w:sz w:val="22"/>
          <w:szCs w:val="22"/>
        </w:rPr>
      </w:pPr>
    </w:p>
    <w:p w:rsidR="004C491C" w:rsidRDefault="004C491C" w:rsidP="004C491C">
      <w:pPr>
        <w:jc w:val="both"/>
        <w:rPr>
          <w:rFonts w:ascii="Gill Sans MT" w:eastAsia="Gill Sans" w:hAnsi="Gill Sans MT" w:cs="Gill Sans"/>
          <w:sz w:val="22"/>
          <w:szCs w:val="22"/>
        </w:rPr>
      </w:pPr>
      <w:r w:rsidRPr="009E1EAE">
        <w:rPr>
          <w:rFonts w:ascii="Gill Sans MT" w:eastAsia="Gill Sans" w:hAnsi="Gill Sans MT" w:cs="Gill Sans"/>
          <w:b/>
          <w:sz w:val="22"/>
          <w:szCs w:val="22"/>
        </w:rPr>
        <w:t xml:space="preserve">Financiación: </w:t>
      </w:r>
      <w:r w:rsidRPr="009E1EAE">
        <w:rPr>
          <w:rFonts w:ascii="Gill Sans MT" w:eastAsia="Gill Sans" w:hAnsi="Gill Sans MT" w:cs="Gill Sans"/>
          <w:sz w:val="22"/>
          <w:szCs w:val="22"/>
        </w:rPr>
        <w:t xml:space="preserve">Las condiciones de financiación varían por país y tipo de entidad participante. </w:t>
      </w:r>
    </w:p>
    <w:p w:rsidR="004C491C" w:rsidRPr="009E1EAE" w:rsidRDefault="004C491C" w:rsidP="004C491C">
      <w:pPr>
        <w:jc w:val="both"/>
        <w:rPr>
          <w:rFonts w:ascii="Gill Sans MT" w:eastAsia="Gill Sans" w:hAnsi="Gill Sans MT" w:cs="Gill Sans"/>
          <w:b/>
          <w:sz w:val="22"/>
          <w:szCs w:val="22"/>
        </w:rPr>
      </w:pPr>
    </w:p>
    <w:p w:rsidR="004C491C" w:rsidRPr="009E1EAE" w:rsidRDefault="004C491C" w:rsidP="004C491C">
      <w:pPr>
        <w:jc w:val="both"/>
        <w:rPr>
          <w:rFonts w:ascii="Gill Sans MT" w:eastAsia="Gill Sans" w:hAnsi="Gill Sans MT" w:cs="Gill Sans"/>
          <w:sz w:val="22"/>
          <w:szCs w:val="22"/>
        </w:rPr>
      </w:pPr>
      <w:r w:rsidRPr="009E1EAE">
        <w:rPr>
          <w:rFonts w:ascii="Gill Sans MT" w:eastAsia="Gill Sans" w:hAnsi="Gill Sans MT" w:cs="Gill Sans"/>
          <w:b/>
          <w:color w:val="000000"/>
          <w:sz w:val="22"/>
          <w:szCs w:val="22"/>
        </w:rPr>
        <w:t>Más información:</w:t>
      </w:r>
      <w:r w:rsidRPr="009E1EAE">
        <w:rPr>
          <w:rFonts w:ascii="Gill Sans MT" w:eastAsia="Gill Sans" w:hAnsi="Gill Sans MT" w:cs="Gill Sans"/>
          <w:sz w:val="22"/>
          <w:szCs w:val="22"/>
        </w:rPr>
        <w:t xml:space="preserve"> </w:t>
      </w:r>
    </w:p>
    <w:p w:rsidR="004C491C" w:rsidRDefault="004C491C" w:rsidP="004C491C">
      <w:pPr>
        <w:jc w:val="both"/>
        <w:rPr>
          <w:rFonts w:ascii="Gill Sans MT" w:eastAsia="Gill Sans" w:hAnsi="Gill Sans MT" w:cs="Gill Sans"/>
          <w:sz w:val="22"/>
          <w:szCs w:val="22"/>
        </w:rPr>
      </w:pPr>
      <w:r w:rsidRPr="009E1EAE">
        <w:rPr>
          <w:rFonts w:ascii="Gill Sans MT" w:eastAsia="Gill Sans" w:hAnsi="Gill Sans MT" w:cs="Gill Sans"/>
          <w:sz w:val="22"/>
          <w:szCs w:val="22"/>
        </w:rPr>
        <w:t>Ponerse en contacto con la Plataforma de Internacionalización de IdiPAZ</w:t>
      </w:r>
      <w:r w:rsidRPr="000B00BB">
        <w:rPr>
          <w:rFonts w:ascii="Gill Sans MT" w:eastAsia="Gill Sans" w:hAnsi="Gill Sans MT" w:cs="Gill Sans"/>
          <w:b/>
          <w:sz w:val="22"/>
          <w:szCs w:val="22"/>
        </w:rPr>
        <w:t xml:space="preserve">, antes del 1 de </w:t>
      </w:r>
      <w:r w:rsidR="00046E6A">
        <w:rPr>
          <w:rFonts w:ascii="Gill Sans MT" w:eastAsia="Gill Sans" w:hAnsi="Gill Sans MT" w:cs="Gill Sans"/>
          <w:b/>
          <w:sz w:val="22"/>
          <w:szCs w:val="22"/>
        </w:rPr>
        <w:t>enero</w:t>
      </w:r>
      <w:r w:rsidR="007B794B">
        <w:rPr>
          <w:rFonts w:ascii="Gill Sans MT" w:eastAsia="Gill Sans" w:hAnsi="Gill Sans MT" w:cs="Gill Sans"/>
          <w:b/>
          <w:sz w:val="22"/>
          <w:szCs w:val="22"/>
        </w:rPr>
        <w:t xml:space="preserve"> d</w:t>
      </w:r>
      <w:r w:rsidRPr="000B00BB">
        <w:rPr>
          <w:rFonts w:ascii="Gill Sans MT" w:eastAsia="Gill Sans" w:hAnsi="Gill Sans MT" w:cs="Gill Sans"/>
          <w:b/>
          <w:sz w:val="22"/>
          <w:szCs w:val="22"/>
        </w:rPr>
        <w:t>e 202</w:t>
      </w:r>
      <w:r w:rsidR="00046E6A">
        <w:rPr>
          <w:rFonts w:ascii="Gill Sans MT" w:eastAsia="Gill Sans" w:hAnsi="Gill Sans MT" w:cs="Gill Sans"/>
          <w:b/>
          <w:sz w:val="22"/>
          <w:szCs w:val="22"/>
        </w:rPr>
        <w:t>7</w:t>
      </w:r>
      <w:r w:rsidRPr="009E1EAE">
        <w:rPr>
          <w:rFonts w:ascii="Gill Sans MT" w:eastAsia="Gill Sans" w:hAnsi="Gill Sans MT" w:cs="Gill Sans"/>
          <w:sz w:val="22"/>
          <w:szCs w:val="22"/>
        </w:rPr>
        <w:t>.</w:t>
      </w:r>
    </w:p>
    <w:p w:rsidR="004C491C" w:rsidRDefault="004C491C" w:rsidP="004C491C">
      <w:pPr>
        <w:jc w:val="both"/>
        <w:rPr>
          <w:rFonts w:ascii="Gill Sans MT" w:eastAsia="Gill Sans" w:hAnsi="Gill Sans MT" w:cs="Gill Sans"/>
          <w:sz w:val="22"/>
          <w:szCs w:val="22"/>
        </w:rPr>
      </w:pPr>
      <w:r>
        <w:rPr>
          <w:rFonts w:ascii="Gill Sans MT" w:eastAsia="Gill Sans" w:hAnsi="Gill Sans MT" w:cs="Gill Sans"/>
          <w:sz w:val="22"/>
          <w:szCs w:val="22"/>
        </w:rPr>
        <w:t xml:space="preserve">La convocatoria tendrá un </w:t>
      </w:r>
      <w:proofErr w:type="spellStart"/>
      <w:r>
        <w:rPr>
          <w:rFonts w:ascii="Gill Sans MT" w:eastAsia="Gill Sans" w:hAnsi="Gill Sans MT" w:cs="Gill Sans"/>
          <w:sz w:val="22"/>
          <w:szCs w:val="22"/>
        </w:rPr>
        <w:t>webinario</w:t>
      </w:r>
      <w:proofErr w:type="spellEnd"/>
      <w:r>
        <w:rPr>
          <w:rFonts w:ascii="Gill Sans MT" w:eastAsia="Gill Sans" w:hAnsi="Gill Sans MT" w:cs="Gill Sans"/>
          <w:sz w:val="22"/>
          <w:szCs w:val="22"/>
        </w:rPr>
        <w:t xml:space="preserve"> informativo, en inglés, el día </w:t>
      </w:r>
      <w:r w:rsidR="007B794B">
        <w:rPr>
          <w:rFonts w:ascii="Gill Sans MT" w:eastAsia="Gill Sans" w:hAnsi="Gill Sans MT" w:cs="Gill Sans"/>
          <w:b/>
          <w:sz w:val="22"/>
          <w:szCs w:val="22"/>
        </w:rPr>
        <w:t>25 de noviembre</w:t>
      </w:r>
      <w:r w:rsidRPr="00843226">
        <w:rPr>
          <w:rFonts w:ascii="Gill Sans MT" w:eastAsia="Gill Sans" w:hAnsi="Gill Sans MT" w:cs="Gill Sans"/>
          <w:b/>
          <w:sz w:val="22"/>
          <w:szCs w:val="22"/>
        </w:rPr>
        <w:t xml:space="preserve"> de 2026 </w:t>
      </w:r>
      <w:r w:rsidR="007B794B">
        <w:rPr>
          <w:rFonts w:ascii="Gill Sans MT" w:eastAsia="Gill Sans" w:hAnsi="Gill Sans MT" w:cs="Gill Sans"/>
          <w:b/>
          <w:sz w:val="22"/>
          <w:szCs w:val="22"/>
        </w:rPr>
        <w:t>a las 14:00 horas</w:t>
      </w:r>
      <w:r>
        <w:rPr>
          <w:rFonts w:ascii="Gill Sans MT" w:eastAsia="Gill Sans" w:hAnsi="Gill Sans MT" w:cs="Gill Sans"/>
          <w:sz w:val="22"/>
          <w:szCs w:val="22"/>
        </w:rPr>
        <w:t xml:space="preserve">. La inscripción previa </w:t>
      </w:r>
      <w:r w:rsidR="007B794B">
        <w:rPr>
          <w:rFonts w:ascii="Gill Sans MT" w:eastAsia="Gill Sans" w:hAnsi="Gill Sans MT" w:cs="Gill Sans"/>
          <w:sz w:val="22"/>
          <w:szCs w:val="22"/>
        </w:rPr>
        <w:t xml:space="preserve">estará próximamente disponible </w:t>
      </w:r>
      <w:r>
        <w:rPr>
          <w:rFonts w:ascii="Gill Sans MT" w:eastAsia="Gill Sans" w:hAnsi="Gill Sans MT" w:cs="Gill Sans"/>
          <w:sz w:val="22"/>
          <w:szCs w:val="22"/>
        </w:rPr>
        <w:t xml:space="preserve">en </w:t>
      </w:r>
      <w:hyperlink r:id="rId8" w:history="1">
        <w:r w:rsidR="007B794B" w:rsidRPr="007B794B">
          <w:rPr>
            <w:rStyle w:val="Hipervnculo"/>
            <w:rFonts w:ascii="Gill Sans MT" w:eastAsia="Gill Sans" w:hAnsi="Gill Sans MT" w:cs="Gill Sans"/>
            <w:sz w:val="22"/>
            <w:szCs w:val="22"/>
          </w:rPr>
          <w:t>https://sv-se.eu.invajo.com/event/eupohamr/webinarforapplicantseupohamrjtc2027</w:t>
        </w:r>
      </w:hyperlink>
    </w:p>
    <w:p w:rsidR="004C491C" w:rsidRDefault="004C491C" w:rsidP="004C491C">
      <w:pPr>
        <w:jc w:val="both"/>
      </w:pPr>
    </w:p>
    <w:p w:rsidR="004C491C" w:rsidRPr="009E1EAE" w:rsidRDefault="00046E6A" w:rsidP="004C491C">
      <w:pPr>
        <w:jc w:val="both"/>
        <w:rPr>
          <w:rFonts w:ascii="Gill Sans MT" w:eastAsia="Gill Sans" w:hAnsi="Gill Sans MT" w:cs="Gill Sans"/>
          <w:sz w:val="22"/>
          <w:szCs w:val="22"/>
        </w:rPr>
      </w:pPr>
      <w:hyperlink r:id="rId9" w:history="1">
        <w:r w:rsidR="004C491C" w:rsidRPr="00D02E45">
          <w:rPr>
            <w:rStyle w:val="Hipervnculo"/>
            <w:rFonts w:ascii="Gill Sans MT" w:eastAsia="Gill Sans" w:hAnsi="Gill Sans MT" w:cs="Gill Sans"/>
            <w:sz w:val="22"/>
            <w:szCs w:val="22"/>
          </w:rPr>
          <w:t>Texto íntegro del pre-anuncio</w:t>
        </w:r>
      </w:hyperlink>
      <w:r w:rsidR="004C491C">
        <w:rPr>
          <w:rFonts w:ascii="Gill Sans MT" w:eastAsia="Gill Sans" w:hAnsi="Gill Sans MT" w:cs="Gill Sans"/>
          <w:sz w:val="22"/>
          <w:szCs w:val="22"/>
        </w:rPr>
        <w:t>.</w:t>
      </w:r>
    </w:p>
    <w:p w:rsidR="00900A2F" w:rsidRPr="00900A2F" w:rsidRDefault="00900A2F" w:rsidP="004C491C">
      <w:pPr>
        <w:jc w:val="both"/>
        <w:rPr>
          <w:rFonts w:ascii="Gill Sans MT" w:eastAsia="Gill Sans" w:hAnsi="Gill Sans MT" w:cs="Gill Sans"/>
          <w:sz w:val="22"/>
          <w:szCs w:val="22"/>
        </w:rPr>
      </w:pPr>
      <w:bookmarkStart w:id="0" w:name="_GoBack"/>
      <w:bookmarkEnd w:id="0"/>
    </w:p>
    <w:sectPr w:rsidR="00900A2F" w:rsidRPr="00900A2F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565" w:rsidRDefault="005245C8">
      <w:r>
        <w:separator/>
      </w:r>
    </w:p>
  </w:endnote>
  <w:endnote w:type="continuationSeparator" w:id="0">
    <w:p w:rsidR="00425565" w:rsidRDefault="0052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F6D" w:rsidRPr="00977709" w:rsidRDefault="00242F6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Gill Sans MT" w:hAnsi="Gill Sans MT"/>
        <w:color w:val="000000"/>
      </w:rPr>
    </w:pPr>
  </w:p>
  <w:tbl>
    <w:tblPr>
      <w:tblStyle w:val="a1"/>
      <w:tblW w:w="8473" w:type="dxa"/>
      <w:tblInd w:w="108" w:type="dxa"/>
      <w:tblBorders>
        <w:top w:val="single" w:sz="24" w:space="0" w:color="999999"/>
      </w:tblBorders>
      <w:tblLayout w:type="fixed"/>
      <w:tblLook w:val="0000" w:firstRow="0" w:lastRow="0" w:firstColumn="0" w:lastColumn="0" w:noHBand="0" w:noVBand="0"/>
    </w:tblPr>
    <w:tblGrid>
      <w:gridCol w:w="8473"/>
    </w:tblGrid>
    <w:tr w:rsidR="00242F6D" w:rsidRPr="00977709">
      <w:trPr>
        <w:trHeight w:val="240"/>
      </w:trPr>
      <w:tc>
        <w:tcPr>
          <w:tcW w:w="8473" w:type="dxa"/>
          <w:tcBorders>
            <w:top w:val="single" w:sz="24" w:space="0" w:color="999999"/>
          </w:tcBorders>
        </w:tcPr>
        <w:p w:rsidR="00242F6D" w:rsidRPr="00977709" w:rsidRDefault="00046E6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Gill Sans MT" w:eastAsia="Gill Sans" w:hAnsi="Gill Sans MT" w:cs="Gill Sans"/>
              <w:color w:val="999999"/>
              <w:sz w:val="18"/>
              <w:szCs w:val="18"/>
            </w:rPr>
          </w:pPr>
          <w:hyperlink r:id="rId1">
            <w:r w:rsidR="005245C8" w:rsidRPr="00977709">
              <w:rPr>
                <w:rFonts w:ascii="Gill Sans MT" w:eastAsia="Gill Sans" w:hAnsi="Gill Sans MT" w:cs="Gill Sans"/>
                <w:color w:val="1155CC"/>
                <w:sz w:val="18"/>
                <w:szCs w:val="18"/>
                <w:u w:val="single"/>
              </w:rPr>
              <w:t>www.idipaz.es</w:t>
            </w:r>
          </w:hyperlink>
        </w:p>
        <w:p w:rsidR="00242F6D" w:rsidRPr="00977709" w:rsidRDefault="005245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Gill Sans MT" w:eastAsia="Gill Sans" w:hAnsi="Gill Sans MT" w:cs="Gill Sans"/>
              <w:color w:val="999999"/>
              <w:sz w:val="18"/>
              <w:szCs w:val="18"/>
            </w:rPr>
          </w:pPr>
          <w:r w:rsidRPr="00977709">
            <w:rPr>
              <w:rFonts w:ascii="Gill Sans MT" w:eastAsia="Gill Sans" w:hAnsi="Gill Sans MT" w:cs="Gill Sans"/>
              <w:color w:val="999999"/>
              <w:sz w:val="18"/>
              <w:szCs w:val="18"/>
            </w:rPr>
            <w:fldChar w:fldCharType="begin"/>
          </w:r>
          <w:r w:rsidRPr="00977709">
            <w:rPr>
              <w:rFonts w:ascii="Gill Sans MT" w:eastAsia="Gill Sans" w:hAnsi="Gill Sans MT" w:cs="Gill Sans"/>
              <w:color w:val="999999"/>
              <w:sz w:val="18"/>
              <w:szCs w:val="18"/>
            </w:rPr>
            <w:instrText>PAGE</w:instrText>
          </w:r>
          <w:r w:rsidRPr="00977709">
            <w:rPr>
              <w:rFonts w:ascii="Gill Sans MT" w:eastAsia="Gill Sans" w:hAnsi="Gill Sans MT" w:cs="Gill Sans"/>
              <w:color w:val="999999"/>
              <w:sz w:val="18"/>
              <w:szCs w:val="18"/>
            </w:rPr>
            <w:fldChar w:fldCharType="separate"/>
          </w:r>
          <w:r w:rsidR="00046E6A">
            <w:rPr>
              <w:rFonts w:ascii="Gill Sans MT" w:eastAsia="Gill Sans" w:hAnsi="Gill Sans MT" w:cs="Gill Sans"/>
              <w:noProof/>
              <w:color w:val="999999"/>
              <w:sz w:val="18"/>
              <w:szCs w:val="18"/>
            </w:rPr>
            <w:t>1</w:t>
          </w:r>
          <w:r w:rsidRPr="00977709">
            <w:rPr>
              <w:rFonts w:ascii="Gill Sans MT" w:eastAsia="Gill Sans" w:hAnsi="Gill Sans MT" w:cs="Gill Sans"/>
              <w:color w:val="999999"/>
              <w:sz w:val="18"/>
              <w:szCs w:val="18"/>
            </w:rPr>
            <w:fldChar w:fldCharType="end"/>
          </w:r>
        </w:p>
      </w:tc>
    </w:tr>
  </w:tbl>
  <w:p w:rsidR="00242F6D" w:rsidRPr="00977709" w:rsidRDefault="00242F6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Gill Sans MT" w:hAnsi="Gill Sans MT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565" w:rsidRDefault="005245C8">
      <w:r>
        <w:separator/>
      </w:r>
    </w:p>
  </w:footnote>
  <w:footnote w:type="continuationSeparator" w:id="0">
    <w:p w:rsidR="00425565" w:rsidRDefault="00524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F6D" w:rsidRPr="009E1EAE" w:rsidRDefault="00242F6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Gill Sans MT" w:eastAsia="Gill Sans" w:hAnsi="Gill Sans MT" w:cs="Gill Sans"/>
        <w:sz w:val="22"/>
        <w:szCs w:val="22"/>
      </w:rPr>
    </w:pPr>
  </w:p>
  <w:tbl>
    <w:tblPr>
      <w:tblStyle w:val="a0"/>
      <w:tblW w:w="8504" w:type="dxa"/>
      <w:tblInd w:w="0" w:type="dxa"/>
      <w:tblBorders>
        <w:insideV w:val="single" w:sz="36" w:space="0" w:color="999999"/>
      </w:tblBorders>
      <w:tblLayout w:type="fixed"/>
      <w:tblLook w:val="0000" w:firstRow="0" w:lastRow="0" w:firstColumn="0" w:lastColumn="0" w:noHBand="0" w:noVBand="0"/>
    </w:tblPr>
    <w:tblGrid>
      <w:gridCol w:w="1725"/>
      <w:gridCol w:w="5105"/>
      <w:gridCol w:w="1674"/>
    </w:tblGrid>
    <w:tr w:rsidR="00375E97" w:rsidRPr="009E1EAE" w:rsidTr="005F33BB">
      <w:trPr>
        <w:trHeight w:val="700"/>
      </w:trPr>
      <w:tc>
        <w:tcPr>
          <w:tcW w:w="1725" w:type="dxa"/>
        </w:tcPr>
        <w:p w:rsidR="00375E97" w:rsidRPr="009E1EAE" w:rsidRDefault="00375E97" w:rsidP="00375E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000000"/>
            </w:rPr>
          </w:pPr>
          <w:r w:rsidRPr="009E1EAE">
            <w:rPr>
              <w:rFonts w:ascii="Gill Sans MT" w:eastAsia="Gill Sans" w:hAnsi="Gill Sans MT" w:cs="Gill Sans"/>
              <w:noProof/>
              <w:color w:val="000000"/>
            </w:rPr>
            <w:drawing>
              <wp:inline distT="0" distB="0" distL="0" distR="0" wp14:anchorId="7CDF2CBE" wp14:editId="18C473BB">
                <wp:extent cx="866775" cy="447675"/>
                <wp:effectExtent l="0" t="0" r="0" b="0"/>
                <wp:docPr id="3" name="image4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775" cy="447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5" w:type="dxa"/>
          <w:tcBorders>
            <w:right w:val="single" w:sz="4" w:space="0" w:color="FFFFFF"/>
          </w:tcBorders>
          <w:vAlign w:val="center"/>
        </w:tcPr>
        <w:p w:rsidR="00375E97" w:rsidRPr="009E1EAE" w:rsidRDefault="00375E97" w:rsidP="00375E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999999"/>
              <w:sz w:val="16"/>
              <w:szCs w:val="16"/>
            </w:rPr>
          </w:pPr>
          <w:r w:rsidRPr="009E1EAE"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Hospital Universitario La Paz</w:t>
          </w:r>
        </w:p>
        <w:p w:rsidR="00375E97" w:rsidRPr="009E1EAE" w:rsidRDefault="00375E97" w:rsidP="00375E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999999"/>
              <w:sz w:val="16"/>
              <w:szCs w:val="16"/>
            </w:rPr>
          </w:pPr>
          <w:r w:rsidRPr="009E1EAE"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Paseo de La Castellana, 261</w:t>
          </w:r>
        </w:p>
        <w:p w:rsidR="00375E97" w:rsidRPr="009E1EAE" w:rsidRDefault="00375E97" w:rsidP="00375E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999999"/>
              <w:sz w:val="16"/>
              <w:szCs w:val="16"/>
            </w:rPr>
          </w:pPr>
          <w:r w:rsidRPr="009E1EAE">
            <w:rPr>
              <w:rFonts w:ascii="Gill Sans MT" w:eastAsia="Gill Sans" w:hAnsi="Gill Sans MT" w:cs="Gill Sans"/>
              <w:color w:val="999999"/>
              <w:sz w:val="16"/>
              <w:szCs w:val="16"/>
            </w:rPr>
            <w:t xml:space="preserve">Edificio </w:t>
          </w:r>
          <w:r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IdiPAZ</w:t>
          </w:r>
          <w:r w:rsidRPr="009E1EAE"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, 4ªPlanta</w:t>
          </w:r>
        </w:p>
        <w:p w:rsidR="00375E97" w:rsidRPr="009E1EAE" w:rsidRDefault="00375E97" w:rsidP="00375E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000000"/>
              <w:sz w:val="20"/>
              <w:szCs w:val="20"/>
            </w:rPr>
          </w:pPr>
          <w:r w:rsidRPr="009E1EAE"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28046 - Madrid</w:t>
          </w:r>
        </w:p>
      </w:tc>
      <w:tc>
        <w:tcPr>
          <w:tcW w:w="1674" w:type="dxa"/>
          <w:tcBorders>
            <w:left w:val="single" w:sz="4" w:space="0" w:color="FFFFFF"/>
          </w:tcBorders>
          <w:vAlign w:val="center"/>
        </w:tcPr>
        <w:p w:rsidR="00375E97" w:rsidRPr="009E1EAE" w:rsidRDefault="00375E97" w:rsidP="00375E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Gill Sans MT" w:eastAsia="Gill Sans" w:hAnsi="Gill Sans MT" w:cs="Gill Sans"/>
              <w:color w:val="000000"/>
              <w:sz w:val="20"/>
              <w:szCs w:val="20"/>
            </w:rPr>
          </w:pPr>
          <w:r w:rsidRPr="009E1EAE">
            <w:rPr>
              <w:rFonts w:ascii="Gill Sans MT" w:hAnsi="Gill Sans MT"/>
              <w:noProof/>
              <w:color w:val="000000"/>
            </w:rPr>
            <w:drawing>
              <wp:inline distT="0" distB="0" distL="114300" distR="114300" wp14:anchorId="43988667" wp14:editId="4D690378">
                <wp:extent cx="541655" cy="541655"/>
                <wp:effectExtent l="0" t="0" r="0" b="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1655" cy="5416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242F6D" w:rsidRPr="009E1EAE" w:rsidRDefault="00242F6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Gill Sans MT" w:hAnsi="Gill Sans MT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52848"/>
    <w:multiLevelType w:val="hybridMultilevel"/>
    <w:tmpl w:val="3A729B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87468"/>
    <w:multiLevelType w:val="hybridMultilevel"/>
    <w:tmpl w:val="28D6148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C6A9E"/>
    <w:multiLevelType w:val="hybridMultilevel"/>
    <w:tmpl w:val="350EDA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5C3054">
      <w:numFmt w:val="bullet"/>
      <w:lvlText w:val="•"/>
      <w:lvlJc w:val="left"/>
      <w:pPr>
        <w:ind w:left="1440" w:hanging="360"/>
      </w:pPr>
      <w:rPr>
        <w:rFonts w:ascii="Gill Sans MT" w:eastAsia="Gill Sans" w:hAnsi="Gill Sans MT" w:cs="Gill San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72C0F"/>
    <w:multiLevelType w:val="hybridMultilevel"/>
    <w:tmpl w:val="0F00BC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C264F8">
      <w:numFmt w:val="bullet"/>
      <w:lvlText w:val="-"/>
      <w:lvlJc w:val="left"/>
      <w:pPr>
        <w:ind w:left="1440" w:hanging="360"/>
      </w:pPr>
      <w:rPr>
        <w:rFonts w:ascii="Gill Sans MT" w:eastAsia="Gill Sans" w:hAnsi="Gill Sans MT" w:cs="Gill San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41B0C"/>
    <w:multiLevelType w:val="hybridMultilevel"/>
    <w:tmpl w:val="B042442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513C2E"/>
    <w:multiLevelType w:val="hybridMultilevel"/>
    <w:tmpl w:val="C7627F5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257E2"/>
    <w:multiLevelType w:val="hybridMultilevel"/>
    <w:tmpl w:val="150CB6E8"/>
    <w:lvl w:ilvl="0" w:tplc="D3C264F8">
      <w:numFmt w:val="bullet"/>
      <w:lvlText w:val="-"/>
      <w:lvlJc w:val="left"/>
      <w:pPr>
        <w:ind w:left="1080" w:hanging="360"/>
      </w:pPr>
      <w:rPr>
        <w:rFonts w:ascii="Gill Sans MT" w:eastAsia="Gill Sans" w:hAnsi="Gill Sans MT" w:cs="Gill San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F6D"/>
    <w:rsid w:val="000243FD"/>
    <w:rsid w:val="00046E6A"/>
    <w:rsid w:val="000D6CE1"/>
    <w:rsid w:val="000D7339"/>
    <w:rsid w:val="00194819"/>
    <w:rsid w:val="00242F6D"/>
    <w:rsid w:val="002D75BF"/>
    <w:rsid w:val="00375E97"/>
    <w:rsid w:val="00425565"/>
    <w:rsid w:val="00444F8E"/>
    <w:rsid w:val="004C491C"/>
    <w:rsid w:val="005245C8"/>
    <w:rsid w:val="005E7403"/>
    <w:rsid w:val="007955CA"/>
    <w:rsid w:val="007B794B"/>
    <w:rsid w:val="007C61D7"/>
    <w:rsid w:val="00807F3D"/>
    <w:rsid w:val="008D5440"/>
    <w:rsid w:val="00900A2F"/>
    <w:rsid w:val="00915FE7"/>
    <w:rsid w:val="00972A1C"/>
    <w:rsid w:val="00977709"/>
    <w:rsid w:val="0098663E"/>
    <w:rsid w:val="009E1EAE"/>
    <w:rsid w:val="00B35BAD"/>
    <w:rsid w:val="00BE416D"/>
    <w:rsid w:val="00CC1543"/>
    <w:rsid w:val="00FE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C6CAD5"/>
  <w15:docId w15:val="{61D07B2F-3D94-4585-9FB1-DEA874D28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line="276" w:lineRule="auto"/>
      <w:outlineLvl w:val="2"/>
    </w:pPr>
    <w:rPr>
      <w:rFonts w:ascii="Cambria" w:eastAsia="Cambria" w:hAnsi="Cambria" w:cs="Cambria"/>
      <w:b/>
      <w:color w:val="4F81BD"/>
      <w:sz w:val="22"/>
      <w:szCs w:val="22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807F3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D75BF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E1E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1EAE"/>
  </w:style>
  <w:style w:type="paragraph" w:styleId="Piedepgina">
    <w:name w:val="footer"/>
    <w:basedOn w:val="Normal"/>
    <w:link w:val="PiedepginaCar"/>
    <w:uiPriority w:val="99"/>
    <w:unhideWhenUsed/>
    <w:rsid w:val="009E1E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1EAE"/>
  </w:style>
  <w:style w:type="character" w:styleId="Hipervnculovisitado">
    <w:name w:val="FollowedHyperlink"/>
    <w:basedOn w:val="Fuentedeprrafopredeter"/>
    <w:uiPriority w:val="99"/>
    <w:semiHidden/>
    <w:unhideWhenUsed/>
    <w:rsid w:val="007B79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-se.eu.invajo.com/event/eupohamr/webinarforapplicantseupohamrjtc202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hamr.eu/2026/10/19/pre-announcment-call-to-advance-research-on-amr-transmission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dipaz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662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fundacionhulp</dc:creator>
  <cp:lastModifiedBy>fundacionhulp</cp:lastModifiedBy>
  <cp:revision>5</cp:revision>
  <dcterms:created xsi:type="dcterms:W3CDTF">2023-12-20T10:20:00Z</dcterms:created>
  <dcterms:modified xsi:type="dcterms:W3CDTF">2026-10-21T13:23:00Z</dcterms:modified>
</cp:coreProperties>
</file>