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6D" w:rsidRPr="009E1EAE" w:rsidRDefault="00242F6D">
      <w:pPr>
        <w:widowControl w:val="0"/>
        <w:rPr>
          <w:rFonts w:ascii="Gill Sans MT" w:eastAsia="Arial" w:hAnsi="Gill Sans MT" w:cs="Arial"/>
          <w:sz w:val="22"/>
          <w:szCs w:val="22"/>
        </w:rPr>
      </w:pPr>
    </w:p>
    <w:tbl>
      <w:tblPr>
        <w:tblStyle w:val="a"/>
        <w:tblW w:w="8494" w:type="dxa"/>
        <w:tblInd w:w="0" w:type="dxa"/>
        <w:tblLayout w:type="fixed"/>
        <w:tblLook w:val="0400" w:firstRow="0" w:lastRow="0" w:firstColumn="0" w:lastColumn="0" w:noHBand="0" w:noVBand="1"/>
      </w:tblPr>
      <w:tblGrid>
        <w:gridCol w:w="4247"/>
        <w:gridCol w:w="4247"/>
      </w:tblGrid>
      <w:tr w:rsidR="00063499" w:rsidRPr="009E1EAE" w:rsidTr="005D783D">
        <w:tc>
          <w:tcPr>
            <w:tcW w:w="4247" w:type="dxa"/>
            <w:vAlign w:val="center"/>
          </w:tcPr>
          <w:p w:rsidR="00063499" w:rsidRPr="009E1EAE" w:rsidRDefault="00063499" w:rsidP="005D783D">
            <w:pPr>
              <w:jc w:val="center"/>
              <w:rPr>
                <w:rFonts w:ascii="Gill Sans MT" w:eastAsia="Gill Sans" w:hAnsi="Gill Sans MT" w:cs="Gill Sans"/>
                <w:b/>
              </w:rPr>
            </w:pPr>
            <w:r>
              <w:rPr>
                <w:rFonts w:ascii="Gill Sans MT" w:eastAsia="Gill Sans" w:hAnsi="Gill Sans MT" w:cs="Gill Sans"/>
                <w:b/>
              </w:rPr>
              <w:t>ERA4HEALTH</w:t>
            </w:r>
          </w:p>
        </w:tc>
        <w:tc>
          <w:tcPr>
            <w:tcW w:w="4247" w:type="dxa"/>
            <w:vAlign w:val="center"/>
          </w:tcPr>
          <w:p w:rsidR="00063499" w:rsidRPr="009E1EAE" w:rsidRDefault="00063499" w:rsidP="005D783D">
            <w:pPr>
              <w:jc w:val="center"/>
              <w:rPr>
                <w:rFonts w:ascii="Gill Sans MT" w:eastAsia="Gill Sans" w:hAnsi="Gill Sans MT" w:cs="Gill Sans"/>
                <w:b/>
                <w:sz w:val="22"/>
                <w:szCs w:val="22"/>
              </w:rPr>
            </w:pPr>
            <w:r w:rsidRPr="0098663E">
              <w:rPr>
                <w:rFonts w:ascii="Gill Sans MT" w:eastAsia="Gill Sans" w:hAnsi="Gill Sans MT" w:cs="Gill Sans"/>
                <w:b/>
                <w:noProof/>
                <w:sz w:val="22"/>
                <w:szCs w:val="22"/>
              </w:rPr>
              <w:drawing>
                <wp:inline distT="0" distB="0" distL="0" distR="0" wp14:anchorId="3A07D84F" wp14:editId="5A02120F">
                  <wp:extent cx="1312545" cy="536817"/>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3367" cy="549423"/>
                          </a:xfrm>
                          <a:prstGeom prst="rect">
                            <a:avLst/>
                          </a:prstGeom>
                          <a:noFill/>
                          <a:ln>
                            <a:noFill/>
                          </a:ln>
                        </pic:spPr>
                      </pic:pic>
                    </a:graphicData>
                  </a:graphic>
                </wp:inline>
              </w:drawing>
            </w:r>
          </w:p>
        </w:tc>
      </w:tr>
      <w:tr w:rsidR="00063499" w:rsidRPr="009E1EAE" w:rsidTr="005D783D">
        <w:trPr>
          <w:trHeight w:val="288"/>
        </w:trPr>
        <w:tc>
          <w:tcPr>
            <w:tcW w:w="8494" w:type="dxa"/>
            <w:gridSpan w:val="2"/>
            <w:vAlign w:val="center"/>
          </w:tcPr>
          <w:p w:rsidR="008F73D5" w:rsidRDefault="00063499" w:rsidP="008F73D5">
            <w:pPr>
              <w:spacing w:before="240"/>
              <w:jc w:val="center"/>
              <w:rPr>
                <w:rFonts w:ascii="Gill Sans MT" w:eastAsia="Gill Sans" w:hAnsi="Gill Sans MT" w:cs="Gill Sans"/>
                <w:sz w:val="28"/>
                <w:szCs w:val="28"/>
              </w:rPr>
            </w:pPr>
            <w:r>
              <w:rPr>
                <w:rFonts w:ascii="Gill Sans MT" w:eastAsia="Gill Sans" w:hAnsi="Gill Sans MT" w:cs="Gill Sans"/>
                <w:sz w:val="28"/>
                <w:szCs w:val="28"/>
              </w:rPr>
              <w:t xml:space="preserve">Anuncio Preliminar de la </w:t>
            </w:r>
            <w:r w:rsidRPr="009E1EAE">
              <w:rPr>
                <w:rFonts w:ascii="Gill Sans MT" w:eastAsia="Gill Sans" w:hAnsi="Gill Sans MT" w:cs="Gill Sans"/>
                <w:sz w:val="28"/>
                <w:szCs w:val="28"/>
              </w:rPr>
              <w:t>Convocatoria de 202</w:t>
            </w:r>
            <w:r>
              <w:rPr>
                <w:rFonts w:ascii="Gill Sans MT" w:eastAsia="Gill Sans" w:hAnsi="Gill Sans MT" w:cs="Gill Sans"/>
                <w:sz w:val="28"/>
                <w:szCs w:val="28"/>
              </w:rPr>
              <w:t>7</w:t>
            </w:r>
          </w:p>
          <w:p w:rsidR="008F73D5" w:rsidRDefault="00D358D0" w:rsidP="005D783D">
            <w:pPr>
              <w:jc w:val="center"/>
              <w:rPr>
                <w:rFonts w:ascii="Gill Sans MT" w:eastAsia="Gill Sans" w:hAnsi="Gill Sans MT" w:cs="Gill Sans"/>
                <w:b/>
                <w:sz w:val="28"/>
                <w:szCs w:val="28"/>
              </w:rPr>
            </w:pPr>
            <w:r>
              <w:rPr>
                <w:rFonts w:ascii="Gill Sans MT" w:eastAsia="Gill Sans" w:hAnsi="Gill Sans MT" w:cs="Gill Sans"/>
                <w:b/>
                <w:sz w:val="28"/>
                <w:szCs w:val="28"/>
              </w:rPr>
              <w:t>“</w:t>
            </w:r>
            <w:r w:rsidR="00C03A49" w:rsidRPr="00C03A49">
              <w:rPr>
                <w:rFonts w:ascii="Gill Sans MT" w:eastAsia="Gill Sans" w:hAnsi="Gill Sans MT" w:cs="Gill Sans"/>
                <w:b/>
                <w:sz w:val="28"/>
                <w:szCs w:val="28"/>
              </w:rPr>
              <w:t>Nanotecnologías y tecnologías avanzadas para el desarrollo de herramientas diagnósticas que mejoren la detección y el manejo clínico de</w:t>
            </w:r>
            <w:r>
              <w:rPr>
                <w:rFonts w:ascii="Gill Sans MT" w:eastAsia="Gill Sans" w:hAnsi="Gill Sans MT" w:cs="Gill Sans"/>
                <w:b/>
                <w:sz w:val="28"/>
                <w:szCs w:val="28"/>
              </w:rPr>
              <w:t xml:space="preserve"> enfermedades no transmisibles” </w:t>
            </w:r>
            <w:r w:rsidR="00C03A49" w:rsidRPr="00C03A49">
              <w:rPr>
                <w:rFonts w:ascii="Gill Sans MT" w:eastAsia="Gill Sans" w:hAnsi="Gill Sans MT" w:cs="Gill Sans"/>
                <w:b/>
                <w:sz w:val="28"/>
                <w:szCs w:val="28"/>
              </w:rPr>
              <w:t>(</w:t>
            </w:r>
            <w:proofErr w:type="spellStart"/>
            <w:r w:rsidR="00C03A49" w:rsidRPr="00C03A49">
              <w:rPr>
                <w:rFonts w:ascii="Gill Sans MT" w:eastAsia="Gill Sans" w:hAnsi="Gill Sans MT" w:cs="Gill Sans"/>
                <w:b/>
                <w:sz w:val="28"/>
                <w:szCs w:val="28"/>
              </w:rPr>
              <w:t>NanoDiagNCD</w:t>
            </w:r>
            <w:proofErr w:type="spellEnd"/>
            <w:r w:rsidR="00C03A49" w:rsidRPr="00C03A49">
              <w:rPr>
                <w:rFonts w:ascii="Gill Sans MT" w:eastAsia="Gill Sans" w:hAnsi="Gill Sans MT" w:cs="Gill Sans"/>
                <w:b/>
                <w:sz w:val="28"/>
                <w:szCs w:val="28"/>
              </w:rPr>
              <w:t>)</w:t>
            </w:r>
          </w:p>
          <w:p w:rsidR="007B0D29" w:rsidRPr="009E1EAE" w:rsidRDefault="007B0D29" w:rsidP="00C03A49">
            <w:pPr>
              <w:jc w:val="center"/>
              <w:rPr>
                <w:rFonts w:ascii="Gill Sans MT" w:eastAsia="Gill Sans" w:hAnsi="Gill Sans MT" w:cs="Gill Sans"/>
                <w:sz w:val="28"/>
                <w:szCs w:val="28"/>
              </w:rPr>
            </w:pPr>
          </w:p>
        </w:tc>
      </w:tr>
      <w:tr w:rsidR="00063499" w:rsidRPr="009E1EAE" w:rsidTr="005D783D">
        <w:trPr>
          <w:trHeight w:val="288"/>
        </w:trPr>
        <w:tc>
          <w:tcPr>
            <w:tcW w:w="4247" w:type="dxa"/>
            <w:shd w:val="clear" w:color="auto" w:fill="auto"/>
            <w:tcMar>
              <w:top w:w="100" w:type="dxa"/>
              <w:left w:w="100" w:type="dxa"/>
              <w:bottom w:w="100" w:type="dxa"/>
              <w:right w:w="100" w:type="dxa"/>
            </w:tcMar>
            <w:vAlign w:val="center"/>
          </w:tcPr>
          <w:p w:rsidR="00063499" w:rsidRPr="009E1EAE" w:rsidRDefault="00063499" w:rsidP="00C03A49">
            <w:pPr>
              <w:widowControl w:val="0"/>
              <w:rPr>
                <w:rFonts w:ascii="Gill Sans MT" w:eastAsia="Gill Sans" w:hAnsi="Gill Sans MT" w:cs="Gill Sans"/>
                <w:sz w:val="22"/>
                <w:szCs w:val="22"/>
              </w:rPr>
            </w:pPr>
            <w:r w:rsidRPr="009E1EAE">
              <w:rPr>
                <w:rFonts w:ascii="Gill Sans MT" w:eastAsia="Gill Sans" w:hAnsi="Gill Sans MT" w:cs="Gill Sans"/>
                <w:b/>
                <w:sz w:val="22"/>
                <w:szCs w:val="22"/>
              </w:rPr>
              <w:t xml:space="preserve">Apertura: </w:t>
            </w:r>
            <w:r w:rsidR="00C03A49">
              <w:rPr>
                <w:rFonts w:ascii="Gill Sans MT" w:eastAsia="Gill Sans" w:hAnsi="Gill Sans MT" w:cs="Gill Sans"/>
                <w:sz w:val="22"/>
                <w:szCs w:val="22"/>
              </w:rPr>
              <w:t>1</w:t>
            </w:r>
            <w:r w:rsidR="008F73D5">
              <w:rPr>
                <w:rFonts w:ascii="Gill Sans MT" w:eastAsia="Gill Sans" w:hAnsi="Gill Sans MT" w:cs="Gill Sans"/>
                <w:sz w:val="22"/>
                <w:szCs w:val="22"/>
              </w:rPr>
              <w:t>7</w:t>
            </w:r>
            <w:r w:rsidRPr="00AA575B">
              <w:rPr>
                <w:rFonts w:ascii="Gill Sans MT" w:eastAsia="Gill Sans" w:hAnsi="Gill Sans MT" w:cs="Gill Sans"/>
                <w:sz w:val="22"/>
                <w:szCs w:val="22"/>
              </w:rPr>
              <w:t xml:space="preserve"> de </w:t>
            </w:r>
            <w:r w:rsidR="00C03A49">
              <w:rPr>
                <w:rFonts w:ascii="Gill Sans MT" w:eastAsia="Gill Sans" w:hAnsi="Gill Sans MT" w:cs="Gill Sans"/>
                <w:sz w:val="22"/>
                <w:szCs w:val="22"/>
              </w:rPr>
              <w:t>noviembre</w:t>
            </w:r>
            <w:r w:rsidRPr="00AA575B">
              <w:rPr>
                <w:rFonts w:ascii="Gill Sans MT" w:eastAsia="Gill Sans" w:hAnsi="Gill Sans MT" w:cs="Gill Sans"/>
                <w:sz w:val="22"/>
                <w:szCs w:val="22"/>
              </w:rPr>
              <w:t xml:space="preserve"> de 202</w:t>
            </w:r>
            <w:r w:rsidR="008F73D5">
              <w:rPr>
                <w:rFonts w:ascii="Gill Sans MT" w:eastAsia="Gill Sans" w:hAnsi="Gill Sans MT" w:cs="Gill Sans"/>
                <w:sz w:val="22"/>
                <w:szCs w:val="22"/>
              </w:rPr>
              <w:t>6</w:t>
            </w:r>
          </w:p>
        </w:tc>
        <w:tc>
          <w:tcPr>
            <w:tcW w:w="4247" w:type="dxa"/>
            <w:shd w:val="clear" w:color="auto" w:fill="auto"/>
            <w:tcMar>
              <w:top w:w="100" w:type="dxa"/>
              <w:left w:w="100" w:type="dxa"/>
              <w:bottom w:w="100" w:type="dxa"/>
              <w:right w:w="100" w:type="dxa"/>
            </w:tcMar>
            <w:vAlign w:val="center"/>
          </w:tcPr>
          <w:p w:rsidR="00063499" w:rsidRPr="009E1EAE" w:rsidRDefault="00063499" w:rsidP="00C03A49">
            <w:pPr>
              <w:widowControl w:val="0"/>
              <w:rPr>
                <w:rFonts w:ascii="Gill Sans MT" w:eastAsia="Gill Sans" w:hAnsi="Gill Sans MT" w:cs="Gill Sans"/>
                <w:b/>
                <w:color w:val="5B0F00"/>
                <w:sz w:val="22"/>
                <w:szCs w:val="22"/>
                <w:u w:val="single"/>
              </w:rPr>
            </w:pPr>
            <w:r w:rsidRPr="009E1EAE">
              <w:rPr>
                <w:rFonts w:ascii="Gill Sans MT" w:eastAsia="Gill Sans" w:hAnsi="Gill Sans MT" w:cs="Gill Sans"/>
                <w:color w:val="5B0F00"/>
                <w:sz w:val="22"/>
                <w:szCs w:val="22"/>
              </w:rPr>
              <w:t>Fecha de cierre</w:t>
            </w:r>
            <w:r>
              <w:rPr>
                <w:rFonts w:ascii="Gill Sans MT" w:eastAsia="Gill Sans" w:hAnsi="Gill Sans MT" w:cs="Gill Sans"/>
                <w:color w:val="5B0F00"/>
                <w:sz w:val="22"/>
                <w:szCs w:val="22"/>
              </w:rPr>
              <w:t xml:space="preserve"> de la primera fase</w:t>
            </w:r>
            <w:r w:rsidRPr="009E1EAE">
              <w:rPr>
                <w:rFonts w:ascii="Gill Sans MT" w:eastAsia="Gill Sans" w:hAnsi="Gill Sans MT" w:cs="Gill Sans"/>
                <w:color w:val="5B0F00"/>
                <w:sz w:val="22"/>
                <w:szCs w:val="22"/>
              </w:rPr>
              <w:t>:</w:t>
            </w:r>
            <w:r w:rsidRPr="009E1EAE">
              <w:rPr>
                <w:rFonts w:ascii="Gill Sans MT" w:eastAsia="Gill Sans" w:hAnsi="Gill Sans MT" w:cs="Gill Sans"/>
                <w:b/>
                <w:color w:val="5B0F00"/>
                <w:sz w:val="22"/>
                <w:szCs w:val="22"/>
              </w:rPr>
              <w:t xml:space="preserve"> </w:t>
            </w:r>
            <w:r w:rsidR="008F73D5">
              <w:rPr>
                <w:rFonts w:ascii="Gill Sans MT" w:eastAsia="Gill Sans" w:hAnsi="Gill Sans MT" w:cs="Gill Sans"/>
                <w:b/>
                <w:color w:val="5B0F00"/>
                <w:sz w:val="22"/>
                <w:szCs w:val="22"/>
                <w:u w:val="single"/>
              </w:rPr>
              <w:t>1</w:t>
            </w:r>
            <w:r w:rsidR="00C03A49">
              <w:rPr>
                <w:rFonts w:ascii="Gill Sans MT" w:eastAsia="Gill Sans" w:hAnsi="Gill Sans MT" w:cs="Gill Sans"/>
                <w:b/>
                <w:color w:val="5B0F00"/>
                <w:sz w:val="22"/>
                <w:szCs w:val="22"/>
                <w:u w:val="single"/>
              </w:rPr>
              <w:t>9</w:t>
            </w:r>
            <w:r>
              <w:rPr>
                <w:rFonts w:ascii="Gill Sans MT" w:eastAsia="Gill Sans" w:hAnsi="Gill Sans MT" w:cs="Gill Sans"/>
                <w:b/>
                <w:color w:val="5B0F00"/>
                <w:sz w:val="22"/>
                <w:szCs w:val="22"/>
                <w:u w:val="single"/>
              </w:rPr>
              <w:t xml:space="preserve"> </w:t>
            </w:r>
            <w:r w:rsidRPr="009E1EAE">
              <w:rPr>
                <w:rFonts w:ascii="Gill Sans MT" w:eastAsia="Gill Sans" w:hAnsi="Gill Sans MT" w:cs="Gill Sans"/>
                <w:b/>
                <w:color w:val="5B0F00"/>
                <w:sz w:val="22"/>
                <w:szCs w:val="22"/>
                <w:u w:val="single"/>
              </w:rPr>
              <w:t xml:space="preserve">de </w:t>
            </w:r>
            <w:r>
              <w:rPr>
                <w:rFonts w:ascii="Gill Sans MT" w:eastAsia="Gill Sans" w:hAnsi="Gill Sans MT" w:cs="Gill Sans"/>
                <w:b/>
                <w:color w:val="5B0F00"/>
                <w:sz w:val="22"/>
                <w:szCs w:val="22"/>
                <w:u w:val="single"/>
              </w:rPr>
              <w:t>enero</w:t>
            </w:r>
            <w:r w:rsidRPr="009E1EAE">
              <w:rPr>
                <w:rFonts w:ascii="Gill Sans MT" w:eastAsia="Gill Sans" w:hAnsi="Gill Sans MT" w:cs="Gill Sans"/>
                <w:b/>
                <w:color w:val="5B0F00"/>
                <w:sz w:val="22"/>
                <w:szCs w:val="22"/>
                <w:u w:val="single"/>
              </w:rPr>
              <w:t xml:space="preserve"> de 202</w:t>
            </w:r>
            <w:r w:rsidR="008F73D5">
              <w:rPr>
                <w:rFonts w:ascii="Gill Sans MT" w:eastAsia="Gill Sans" w:hAnsi="Gill Sans MT" w:cs="Gill Sans"/>
                <w:b/>
                <w:color w:val="5B0F00"/>
                <w:sz w:val="22"/>
                <w:szCs w:val="22"/>
                <w:u w:val="single"/>
              </w:rPr>
              <w:t>7</w:t>
            </w:r>
          </w:p>
        </w:tc>
      </w:tr>
      <w:tr w:rsidR="00063499" w:rsidRPr="009E1EAE" w:rsidTr="005D783D">
        <w:trPr>
          <w:trHeight w:val="288"/>
        </w:trPr>
        <w:tc>
          <w:tcPr>
            <w:tcW w:w="4247" w:type="dxa"/>
            <w:shd w:val="clear" w:color="auto" w:fill="auto"/>
            <w:tcMar>
              <w:top w:w="100" w:type="dxa"/>
              <w:left w:w="100" w:type="dxa"/>
              <w:bottom w:w="100" w:type="dxa"/>
              <w:right w:w="100" w:type="dxa"/>
            </w:tcMar>
            <w:vAlign w:val="center"/>
          </w:tcPr>
          <w:p w:rsidR="00063499" w:rsidRPr="009E1EAE" w:rsidRDefault="00063499" w:rsidP="005D783D">
            <w:pPr>
              <w:widowControl w:val="0"/>
              <w:rPr>
                <w:rFonts w:ascii="Gill Sans MT" w:eastAsia="Gill Sans" w:hAnsi="Gill Sans MT" w:cs="Gill Sans"/>
                <w:sz w:val="22"/>
                <w:szCs w:val="22"/>
              </w:rPr>
            </w:pPr>
            <w:r w:rsidRPr="009E1EAE">
              <w:rPr>
                <w:rFonts w:ascii="Gill Sans MT" w:eastAsia="Gill Sans" w:hAnsi="Gill Sans MT" w:cs="Gill Sans"/>
                <w:b/>
                <w:sz w:val="22"/>
                <w:szCs w:val="22"/>
              </w:rPr>
              <w:t xml:space="preserve">Tipo de actuación: </w:t>
            </w:r>
            <w:proofErr w:type="spellStart"/>
            <w:r>
              <w:rPr>
                <w:rFonts w:ascii="Gill Sans MT" w:eastAsia="Gill Sans" w:hAnsi="Gill Sans MT" w:cs="Gill Sans"/>
                <w:sz w:val="22"/>
                <w:szCs w:val="22"/>
              </w:rPr>
              <w:t>Partenariado</w:t>
            </w:r>
            <w:proofErr w:type="spellEnd"/>
            <w:r>
              <w:rPr>
                <w:rFonts w:ascii="Gill Sans MT" w:eastAsia="Gill Sans" w:hAnsi="Gill Sans MT" w:cs="Gill Sans"/>
                <w:sz w:val="22"/>
                <w:szCs w:val="22"/>
              </w:rPr>
              <w:t xml:space="preserve"> Europeo</w:t>
            </w:r>
          </w:p>
        </w:tc>
        <w:tc>
          <w:tcPr>
            <w:tcW w:w="4247" w:type="dxa"/>
            <w:shd w:val="clear" w:color="auto" w:fill="auto"/>
            <w:tcMar>
              <w:top w:w="100" w:type="dxa"/>
              <w:left w:w="100" w:type="dxa"/>
              <w:bottom w:w="100" w:type="dxa"/>
              <w:right w:w="100" w:type="dxa"/>
            </w:tcMar>
            <w:vAlign w:val="center"/>
          </w:tcPr>
          <w:p w:rsidR="00063499" w:rsidRPr="009E1EAE" w:rsidRDefault="00063499" w:rsidP="005D783D">
            <w:pPr>
              <w:widowControl w:val="0"/>
              <w:rPr>
                <w:rFonts w:ascii="Gill Sans MT" w:eastAsia="Gill Sans" w:hAnsi="Gill Sans MT" w:cs="Gill Sans"/>
                <w:sz w:val="22"/>
                <w:szCs w:val="22"/>
              </w:rPr>
            </w:pPr>
            <w:r w:rsidRPr="009E1EAE">
              <w:rPr>
                <w:rFonts w:ascii="Gill Sans MT" w:eastAsia="Gill Sans" w:hAnsi="Gill Sans MT" w:cs="Gill Sans"/>
                <w:b/>
                <w:sz w:val="22"/>
                <w:szCs w:val="22"/>
              </w:rPr>
              <w:t xml:space="preserve">Presupuesto global: </w:t>
            </w:r>
            <w:r>
              <w:rPr>
                <w:rFonts w:ascii="Gill Sans MT" w:eastAsia="Gill Sans" w:hAnsi="Gill Sans MT" w:cs="Gill Sans"/>
                <w:sz w:val="22"/>
                <w:szCs w:val="22"/>
              </w:rPr>
              <w:t>por determinar</w:t>
            </w:r>
          </w:p>
        </w:tc>
      </w:tr>
    </w:tbl>
    <w:p w:rsidR="00242F6D" w:rsidRPr="009E1EAE" w:rsidRDefault="00242F6D">
      <w:pPr>
        <w:jc w:val="both"/>
        <w:rPr>
          <w:rFonts w:ascii="Gill Sans MT" w:eastAsia="Gill Sans" w:hAnsi="Gill Sans MT" w:cs="Gill Sans"/>
        </w:rPr>
      </w:pPr>
    </w:p>
    <w:p w:rsidR="0044538A" w:rsidRPr="0044538A" w:rsidRDefault="005245C8" w:rsidP="00D358D0">
      <w:pPr>
        <w:pStyle w:val="Default"/>
        <w:jc w:val="both"/>
        <w:rPr>
          <w:rFonts w:ascii="Gill Sans MT" w:eastAsia="Gill Sans" w:hAnsi="Gill Sans MT" w:cs="Gill Sans"/>
          <w:sz w:val="22"/>
          <w:szCs w:val="22"/>
        </w:rPr>
      </w:pPr>
      <w:r w:rsidRPr="009E1EAE">
        <w:rPr>
          <w:rFonts w:ascii="Gill Sans MT" w:eastAsia="Gill Sans" w:hAnsi="Gill Sans MT" w:cs="Gill Sans"/>
          <w:b/>
          <w:sz w:val="22"/>
          <w:szCs w:val="22"/>
        </w:rPr>
        <w:t>Objetivo</w:t>
      </w:r>
      <w:r w:rsidRPr="009E1EAE">
        <w:rPr>
          <w:rFonts w:ascii="Gill Sans MT" w:eastAsia="Gill Sans" w:hAnsi="Gill Sans MT" w:cs="Gill Sans"/>
          <w:sz w:val="22"/>
          <w:szCs w:val="22"/>
        </w:rPr>
        <w:t>:</w:t>
      </w:r>
      <w:r w:rsidR="008F73D5">
        <w:rPr>
          <w:rFonts w:ascii="Gill Sans MT" w:eastAsia="Gill Sans" w:hAnsi="Gill Sans MT" w:cs="Gill Sans"/>
          <w:sz w:val="22"/>
          <w:szCs w:val="22"/>
        </w:rPr>
        <w:t xml:space="preserve"> </w:t>
      </w:r>
      <w:r w:rsidR="0044538A" w:rsidRPr="0044538A">
        <w:rPr>
          <w:rFonts w:ascii="Gill Sans MT" w:eastAsia="Gill Sans" w:hAnsi="Gill Sans MT" w:cs="Gill Sans"/>
          <w:sz w:val="22"/>
          <w:szCs w:val="22"/>
        </w:rPr>
        <w:t xml:space="preserve">Apoyar proyectos de investigación </w:t>
      </w:r>
      <w:proofErr w:type="spellStart"/>
      <w:r w:rsidR="0044538A" w:rsidRPr="0044538A">
        <w:rPr>
          <w:rFonts w:ascii="Gill Sans MT" w:eastAsia="Gill Sans" w:hAnsi="Gill Sans MT" w:cs="Gill Sans"/>
          <w:sz w:val="22"/>
          <w:szCs w:val="22"/>
        </w:rPr>
        <w:t>traslacional</w:t>
      </w:r>
      <w:proofErr w:type="spellEnd"/>
      <w:r w:rsidR="0044538A" w:rsidRPr="0044538A">
        <w:rPr>
          <w:rFonts w:ascii="Gill Sans MT" w:eastAsia="Gill Sans" w:hAnsi="Gill Sans MT" w:cs="Gill Sans"/>
          <w:sz w:val="22"/>
          <w:szCs w:val="22"/>
        </w:rPr>
        <w:t xml:space="preserve"> que desarrollen aplicaciones de nanotecnologías, ya sea de forma exclusiva o en combinación con Tecnologías Facilitadoras Esenciales </w:t>
      </w:r>
      <w:r w:rsidR="00D358D0">
        <w:rPr>
          <w:rFonts w:ascii="Gill Sans MT" w:eastAsia="Gill Sans" w:hAnsi="Gill Sans MT" w:cs="Gill Sans"/>
          <w:sz w:val="22"/>
          <w:szCs w:val="22"/>
        </w:rPr>
        <w:t>(</w:t>
      </w:r>
      <w:r w:rsidR="00D358D0" w:rsidRPr="00D358D0">
        <w:rPr>
          <w:rFonts w:ascii="Gill Sans MT" w:eastAsia="Gill Sans" w:hAnsi="Gill Sans MT" w:cs="Gill Sans"/>
          <w:sz w:val="22"/>
          <w:szCs w:val="22"/>
        </w:rPr>
        <w:t>K</w:t>
      </w:r>
      <w:r w:rsidR="00D358D0" w:rsidRPr="00D358D0">
        <w:rPr>
          <w:rFonts w:ascii="Gill Sans MT" w:eastAsia="Gill Sans" w:hAnsi="Gill Sans MT" w:cs="Gill Sans"/>
          <w:sz w:val="22"/>
          <w:szCs w:val="22"/>
        </w:rPr>
        <w:t xml:space="preserve">ey </w:t>
      </w:r>
      <w:proofErr w:type="spellStart"/>
      <w:r w:rsidR="00D358D0" w:rsidRPr="00D358D0">
        <w:rPr>
          <w:rFonts w:ascii="Gill Sans MT" w:eastAsia="Gill Sans" w:hAnsi="Gill Sans MT" w:cs="Gill Sans"/>
          <w:sz w:val="22"/>
          <w:szCs w:val="22"/>
        </w:rPr>
        <w:t>Enabling</w:t>
      </w:r>
      <w:proofErr w:type="spellEnd"/>
      <w:r w:rsidR="00D358D0" w:rsidRPr="00D358D0">
        <w:rPr>
          <w:rFonts w:ascii="Gill Sans MT" w:eastAsia="Gill Sans" w:hAnsi="Gill Sans MT" w:cs="Gill Sans"/>
          <w:sz w:val="22"/>
          <w:szCs w:val="22"/>
        </w:rPr>
        <w:t xml:space="preserve"> Technologies - </w:t>
      </w:r>
      <w:proofErr w:type="spellStart"/>
      <w:r w:rsidR="00D358D0" w:rsidRPr="00D358D0">
        <w:rPr>
          <w:rFonts w:ascii="Gill Sans MT" w:eastAsia="Gill Sans" w:hAnsi="Gill Sans MT" w:cs="Gill Sans"/>
          <w:sz w:val="22"/>
          <w:szCs w:val="22"/>
        </w:rPr>
        <w:t>KETs</w:t>
      </w:r>
      <w:proofErr w:type="spellEnd"/>
      <w:r w:rsidR="0044538A" w:rsidRPr="0044538A">
        <w:rPr>
          <w:rFonts w:ascii="Gill Sans MT" w:eastAsia="Gill Sans" w:hAnsi="Gill Sans MT" w:cs="Gill Sans"/>
          <w:sz w:val="22"/>
          <w:szCs w:val="22"/>
        </w:rPr>
        <w:t xml:space="preserve">), para lograr avances significativos en el desarrollo de herramientas diagnósticas y </w:t>
      </w:r>
      <w:proofErr w:type="spellStart"/>
      <w:r w:rsidR="0044538A" w:rsidRPr="0044538A">
        <w:rPr>
          <w:rFonts w:ascii="Gill Sans MT" w:eastAsia="Gill Sans" w:hAnsi="Gill Sans MT" w:cs="Gill Sans"/>
          <w:sz w:val="22"/>
          <w:szCs w:val="22"/>
        </w:rPr>
        <w:t>teranósticas</w:t>
      </w:r>
      <w:proofErr w:type="spellEnd"/>
      <w:r w:rsidR="0044538A" w:rsidRPr="0044538A">
        <w:rPr>
          <w:rFonts w:ascii="Gill Sans MT" w:eastAsia="Gill Sans" w:hAnsi="Gill Sans MT" w:cs="Gill Sans"/>
          <w:sz w:val="22"/>
          <w:szCs w:val="22"/>
        </w:rPr>
        <w:t xml:space="preserve"> para</w:t>
      </w:r>
      <w:r w:rsidR="0044538A">
        <w:rPr>
          <w:rFonts w:ascii="Gill Sans MT" w:eastAsia="Gill Sans" w:hAnsi="Gill Sans MT" w:cs="Gill Sans"/>
          <w:sz w:val="22"/>
          <w:szCs w:val="22"/>
        </w:rPr>
        <w:t xml:space="preserve"> enfermedades no transmisibles (Non-</w:t>
      </w:r>
      <w:proofErr w:type="spellStart"/>
      <w:r w:rsidR="0044538A">
        <w:rPr>
          <w:rFonts w:ascii="Gill Sans MT" w:eastAsia="Gill Sans" w:hAnsi="Gill Sans MT" w:cs="Gill Sans"/>
          <w:sz w:val="22"/>
          <w:szCs w:val="22"/>
        </w:rPr>
        <w:t>Communicable</w:t>
      </w:r>
      <w:proofErr w:type="spellEnd"/>
      <w:r w:rsidR="0044538A">
        <w:rPr>
          <w:rFonts w:ascii="Gill Sans MT" w:eastAsia="Gill Sans" w:hAnsi="Gill Sans MT" w:cs="Gill Sans"/>
          <w:sz w:val="22"/>
          <w:szCs w:val="22"/>
        </w:rPr>
        <w:t xml:space="preserve"> Diseases - </w:t>
      </w:r>
      <w:proofErr w:type="spellStart"/>
      <w:r w:rsidR="0044538A" w:rsidRPr="0044538A">
        <w:rPr>
          <w:rFonts w:ascii="Gill Sans MT" w:eastAsia="Gill Sans" w:hAnsi="Gill Sans MT" w:cs="Gill Sans"/>
          <w:sz w:val="22"/>
          <w:szCs w:val="22"/>
        </w:rPr>
        <w:t>NCDs</w:t>
      </w:r>
      <w:proofErr w:type="spellEnd"/>
      <w:r w:rsidR="0044538A" w:rsidRPr="0044538A">
        <w:rPr>
          <w:rFonts w:ascii="Gill Sans MT" w:eastAsia="Gill Sans" w:hAnsi="Gill Sans MT" w:cs="Gill Sans"/>
          <w:sz w:val="22"/>
          <w:szCs w:val="22"/>
        </w:rPr>
        <w:t>).</w:t>
      </w:r>
    </w:p>
    <w:p w:rsidR="0044538A" w:rsidRPr="0044538A" w:rsidRDefault="005245C8" w:rsidP="0044538A">
      <w:pPr>
        <w:pStyle w:val="NormalWeb"/>
        <w:jc w:val="both"/>
        <w:rPr>
          <w:rFonts w:ascii="Gill Sans MT" w:eastAsia="Gill Sans" w:hAnsi="Gill Sans MT" w:cs="Gill Sans"/>
          <w:sz w:val="22"/>
          <w:szCs w:val="22"/>
        </w:rPr>
      </w:pPr>
      <w:r w:rsidRPr="0044538A">
        <w:rPr>
          <w:rFonts w:ascii="Gill Sans MT" w:eastAsia="Gill Sans" w:hAnsi="Gill Sans MT" w:cs="Gill Sans"/>
          <w:b/>
          <w:sz w:val="22"/>
          <w:szCs w:val="22"/>
        </w:rPr>
        <w:t>Alcance</w:t>
      </w:r>
      <w:r w:rsidRPr="00AA575B">
        <w:rPr>
          <w:rFonts w:ascii="Gill Sans MT" w:eastAsia="Gill Sans" w:hAnsi="Gill Sans MT" w:cs="Gill Sans"/>
          <w:sz w:val="22"/>
          <w:szCs w:val="22"/>
        </w:rPr>
        <w:t xml:space="preserve">: </w:t>
      </w:r>
      <w:r w:rsidR="0044538A" w:rsidRPr="0044538A">
        <w:rPr>
          <w:rFonts w:ascii="Gill Sans MT" w:eastAsia="Gill Sans" w:hAnsi="Gill Sans MT" w:cs="Gill Sans"/>
          <w:sz w:val="22"/>
          <w:szCs w:val="22"/>
        </w:rPr>
        <w:t>Se financiarán estudios que cumplan con las siguientes características:</w:t>
      </w:r>
    </w:p>
    <w:p w:rsidR="002276F4" w:rsidRPr="002276F4" w:rsidRDefault="0044538A" w:rsidP="002276F4">
      <w:pPr>
        <w:pStyle w:val="NormalWeb"/>
        <w:numPr>
          <w:ilvl w:val="0"/>
          <w:numId w:val="18"/>
        </w:numPr>
        <w:jc w:val="both"/>
        <w:rPr>
          <w:rFonts w:ascii="Gill Sans MT" w:eastAsia="Gill Sans" w:hAnsi="Gill Sans MT" w:cs="Gill Sans"/>
          <w:sz w:val="22"/>
          <w:szCs w:val="22"/>
        </w:rPr>
      </w:pPr>
      <w:r w:rsidRPr="0044538A">
        <w:rPr>
          <w:rFonts w:ascii="Gill Sans MT" w:eastAsia="Gill Sans" w:hAnsi="Gill Sans MT" w:cs="Gill Sans"/>
          <w:b/>
          <w:sz w:val="22"/>
          <w:szCs w:val="22"/>
        </w:rPr>
        <w:t>Desarrollo y validación</w:t>
      </w:r>
      <w:r w:rsidRPr="0044538A">
        <w:rPr>
          <w:rFonts w:ascii="Gill Sans MT" w:eastAsia="Gill Sans" w:hAnsi="Gill Sans MT" w:cs="Gill Sans"/>
          <w:sz w:val="22"/>
          <w:szCs w:val="22"/>
        </w:rPr>
        <w:t xml:space="preserve">: Las propuestas deben centrarse en desarrollar y/o validar herramientas diagnósticas y </w:t>
      </w:r>
      <w:proofErr w:type="spellStart"/>
      <w:r w:rsidRPr="0044538A">
        <w:rPr>
          <w:rFonts w:ascii="Gill Sans MT" w:eastAsia="Gill Sans" w:hAnsi="Gill Sans MT" w:cs="Gill Sans"/>
          <w:sz w:val="22"/>
          <w:szCs w:val="22"/>
        </w:rPr>
        <w:t>teranósticas</w:t>
      </w:r>
      <w:proofErr w:type="spellEnd"/>
      <w:r w:rsidRPr="0044538A">
        <w:rPr>
          <w:rFonts w:ascii="Gill Sans MT" w:eastAsia="Gill Sans" w:hAnsi="Gill Sans MT" w:cs="Gill Sans"/>
          <w:sz w:val="22"/>
          <w:szCs w:val="22"/>
        </w:rPr>
        <w:t xml:space="preserve"> fundamentadas en pruebas científicas sólidas. Los resultados de estas herramientas deben permitir la optimización del proceso asistencial (incluyendo prevención, detección precoz, monitorización de la enfermedad, orientación del tratamiento y evaluación de efectos adversos o riesgo/beneficio).</w:t>
      </w:r>
    </w:p>
    <w:p w:rsidR="0044538A" w:rsidRDefault="0044538A" w:rsidP="0044538A">
      <w:pPr>
        <w:pStyle w:val="NormalWeb"/>
        <w:numPr>
          <w:ilvl w:val="0"/>
          <w:numId w:val="18"/>
        </w:numPr>
        <w:jc w:val="both"/>
        <w:rPr>
          <w:rFonts w:ascii="Gill Sans MT" w:eastAsia="Gill Sans" w:hAnsi="Gill Sans MT" w:cs="Gill Sans"/>
          <w:sz w:val="22"/>
          <w:szCs w:val="22"/>
        </w:rPr>
      </w:pPr>
      <w:r w:rsidRPr="0044538A">
        <w:rPr>
          <w:rFonts w:ascii="Gill Sans MT" w:eastAsia="Gill Sans" w:hAnsi="Gill Sans MT" w:cs="Gill Sans"/>
          <w:b/>
          <w:sz w:val="22"/>
          <w:szCs w:val="22"/>
        </w:rPr>
        <w:t>Valor añadido</w:t>
      </w:r>
      <w:r w:rsidRPr="0044538A">
        <w:rPr>
          <w:rFonts w:ascii="Gill Sans MT" w:eastAsia="Gill Sans" w:hAnsi="Gill Sans MT" w:cs="Gill Sans"/>
          <w:sz w:val="22"/>
          <w:szCs w:val="22"/>
        </w:rPr>
        <w:t xml:space="preserve">: La investigación debe definir y validar parámetros de rendimiento frente a los enfoques diagnósticos ya existentes para demostrar su valor añadido en términos de sensibilidad, especificidad, accesibilidad, asequibilidad, comodidad para el paciente, </w:t>
      </w:r>
      <w:proofErr w:type="spellStart"/>
      <w:r w:rsidRPr="0044538A">
        <w:rPr>
          <w:rFonts w:ascii="Gill Sans MT" w:eastAsia="Gill Sans" w:hAnsi="Gill Sans MT" w:cs="Gill Sans"/>
          <w:sz w:val="22"/>
          <w:szCs w:val="22"/>
        </w:rPr>
        <w:t>invasividad</w:t>
      </w:r>
      <w:proofErr w:type="spellEnd"/>
      <w:r w:rsidRPr="0044538A">
        <w:rPr>
          <w:rFonts w:ascii="Gill Sans MT" w:eastAsia="Gill Sans" w:hAnsi="Gill Sans MT" w:cs="Gill Sans"/>
          <w:sz w:val="22"/>
          <w:szCs w:val="22"/>
        </w:rPr>
        <w:t xml:space="preserve"> y/o seguridad.</w:t>
      </w:r>
    </w:p>
    <w:p w:rsidR="00B6467D" w:rsidRPr="0044538A" w:rsidRDefault="00B6467D" w:rsidP="0044538A">
      <w:pPr>
        <w:pStyle w:val="NormalWeb"/>
        <w:numPr>
          <w:ilvl w:val="0"/>
          <w:numId w:val="18"/>
        </w:numPr>
        <w:jc w:val="both"/>
        <w:rPr>
          <w:rFonts w:ascii="Gill Sans MT" w:eastAsia="Gill Sans" w:hAnsi="Gill Sans MT" w:cs="Gill Sans"/>
          <w:sz w:val="22"/>
          <w:szCs w:val="22"/>
        </w:rPr>
      </w:pPr>
      <w:r>
        <w:rPr>
          <w:rFonts w:ascii="Gill Sans MT" w:eastAsia="Gill Sans" w:hAnsi="Gill Sans MT" w:cs="Gill Sans"/>
          <w:b/>
          <w:sz w:val="22"/>
          <w:szCs w:val="22"/>
        </w:rPr>
        <w:t>Traslación</w:t>
      </w:r>
      <w:r w:rsidRPr="00B6467D">
        <w:rPr>
          <w:rFonts w:ascii="Gill Sans MT" w:eastAsia="Gill Sans" w:hAnsi="Gill Sans MT" w:cs="Gill Sans"/>
          <w:sz w:val="22"/>
          <w:szCs w:val="22"/>
        </w:rPr>
        <w:t xml:space="preserve">: En cualquier etapa de la investigación, se deben tener en cuenta los requisitos de traslación y adopción de las soluciones, lo </w:t>
      </w:r>
      <w:r>
        <w:rPr>
          <w:rFonts w:ascii="Gill Sans MT" w:eastAsia="Gill Sans" w:hAnsi="Gill Sans MT" w:cs="Gill Sans"/>
          <w:sz w:val="22"/>
          <w:szCs w:val="22"/>
        </w:rPr>
        <w:t>que</w:t>
      </w:r>
      <w:r w:rsidRPr="00B6467D">
        <w:rPr>
          <w:rFonts w:ascii="Gill Sans MT" w:eastAsia="Gill Sans" w:hAnsi="Gill Sans MT" w:cs="Gill Sans"/>
          <w:sz w:val="22"/>
          <w:szCs w:val="22"/>
        </w:rPr>
        <w:t xml:space="preserve"> incluye su escalabilidad, viabilidad de fabricación, estandarización, asequibilidad, accesibilidad, relación coste-eficacia, preparación normativa, interoperabilidad e integración en diferentes sistemas sanitarios.</w:t>
      </w:r>
    </w:p>
    <w:p w:rsidR="0044538A" w:rsidRPr="0044538A" w:rsidRDefault="0044538A" w:rsidP="0044538A">
      <w:pPr>
        <w:pStyle w:val="NormalWeb"/>
        <w:numPr>
          <w:ilvl w:val="0"/>
          <w:numId w:val="18"/>
        </w:numPr>
        <w:jc w:val="both"/>
        <w:rPr>
          <w:rFonts w:ascii="Gill Sans MT" w:eastAsia="Gill Sans" w:hAnsi="Gill Sans MT" w:cs="Gill Sans"/>
          <w:sz w:val="22"/>
          <w:szCs w:val="22"/>
        </w:rPr>
      </w:pPr>
      <w:r w:rsidRPr="0044538A">
        <w:rPr>
          <w:rFonts w:ascii="Gill Sans MT" w:eastAsia="Gill Sans" w:hAnsi="Gill Sans MT" w:cs="Gill Sans"/>
          <w:b/>
          <w:sz w:val="22"/>
          <w:szCs w:val="22"/>
        </w:rPr>
        <w:t xml:space="preserve">Enfoque </w:t>
      </w:r>
      <w:proofErr w:type="spellStart"/>
      <w:r w:rsidRPr="0044538A">
        <w:rPr>
          <w:rFonts w:ascii="Gill Sans MT" w:eastAsia="Gill Sans" w:hAnsi="Gill Sans MT" w:cs="Gill Sans"/>
          <w:b/>
          <w:sz w:val="22"/>
          <w:szCs w:val="22"/>
        </w:rPr>
        <w:t>teranóstico</w:t>
      </w:r>
      <w:proofErr w:type="spellEnd"/>
      <w:r w:rsidRPr="0044538A">
        <w:rPr>
          <w:rFonts w:ascii="Gill Sans MT" w:eastAsia="Gill Sans" w:hAnsi="Gill Sans MT" w:cs="Gill Sans"/>
          <w:sz w:val="22"/>
          <w:szCs w:val="22"/>
        </w:rPr>
        <w:t xml:space="preserve">: En caso de desarrollar herramientas </w:t>
      </w:r>
      <w:proofErr w:type="spellStart"/>
      <w:r w:rsidRPr="0044538A">
        <w:rPr>
          <w:rFonts w:ascii="Gill Sans MT" w:eastAsia="Gill Sans" w:hAnsi="Gill Sans MT" w:cs="Gill Sans"/>
          <w:sz w:val="22"/>
          <w:szCs w:val="22"/>
        </w:rPr>
        <w:t>teranósticas</w:t>
      </w:r>
      <w:proofErr w:type="spellEnd"/>
      <w:r w:rsidRPr="0044538A">
        <w:rPr>
          <w:rFonts w:ascii="Gill Sans MT" w:eastAsia="Gill Sans" w:hAnsi="Gill Sans MT" w:cs="Gill Sans"/>
          <w:sz w:val="22"/>
          <w:szCs w:val="22"/>
        </w:rPr>
        <w:t xml:space="preserve">, se debe aplicar el principio de "el diagnóstico primero", donde el diagnóstico guíe la elección terapéutica. </w:t>
      </w:r>
    </w:p>
    <w:p w:rsidR="0044538A" w:rsidRPr="0044538A" w:rsidRDefault="00B6467D" w:rsidP="00B6467D">
      <w:pPr>
        <w:pStyle w:val="NormalWeb"/>
        <w:jc w:val="both"/>
        <w:rPr>
          <w:rFonts w:ascii="Gill Sans MT" w:eastAsia="Gill Sans" w:hAnsi="Gill Sans MT" w:cs="Gill Sans"/>
          <w:sz w:val="22"/>
          <w:szCs w:val="22"/>
        </w:rPr>
      </w:pPr>
      <w:r w:rsidRPr="00B6467D">
        <w:rPr>
          <w:rFonts w:ascii="Gill Sans MT" w:eastAsia="Gill Sans" w:hAnsi="Gill Sans MT" w:cs="Gill Sans"/>
          <w:b/>
          <w:sz w:val="22"/>
          <w:szCs w:val="22"/>
        </w:rPr>
        <w:t>Exclusión</w:t>
      </w:r>
      <w:r>
        <w:rPr>
          <w:rFonts w:ascii="Gill Sans MT" w:eastAsia="Gill Sans" w:hAnsi="Gill Sans MT" w:cs="Gill Sans"/>
          <w:sz w:val="22"/>
          <w:szCs w:val="22"/>
        </w:rPr>
        <w:t xml:space="preserve">: </w:t>
      </w:r>
      <w:r w:rsidR="0044538A" w:rsidRPr="0044538A">
        <w:rPr>
          <w:rFonts w:ascii="Gill Sans MT" w:eastAsia="Gill Sans" w:hAnsi="Gill Sans MT" w:cs="Gill Sans"/>
          <w:sz w:val="22"/>
          <w:szCs w:val="22"/>
        </w:rPr>
        <w:t xml:space="preserve">Quedan excluidas las propuestas donde la nanotecnología no sea el elemento central. Se excluye el descubrimiento de nuevos biomarcadores, aunque sí se permite el desarrollo de biomarcadores ya conocidos (como mejoras tecnológicas para pruebas existentes o la integración de múltiples biomarcadores en plataformas únicas). Las enfermedades infecciosas </w:t>
      </w:r>
      <w:r w:rsidR="0044538A" w:rsidRPr="0044538A">
        <w:rPr>
          <w:rFonts w:ascii="Gill Sans MT" w:eastAsia="Gill Sans" w:hAnsi="Gill Sans MT" w:cs="Gill Sans"/>
          <w:sz w:val="22"/>
          <w:szCs w:val="22"/>
        </w:rPr>
        <w:lastRenderedPageBreak/>
        <w:t>están excluidas, pero se permiten estudios sobre enfermedades crónicas derivadas de infecciones pasadas.</w:t>
      </w:r>
    </w:p>
    <w:p w:rsidR="002276F4" w:rsidRPr="002276F4" w:rsidRDefault="006A210B" w:rsidP="002276F4">
      <w:pPr>
        <w:pStyle w:val="NormalWeb"/>
        <w:jc w:val="both"/>
        <w:rPr>
          <w:rFonts w:ascii="Gill Sans MT" w:eastAsia="Gill Sans" w:hAnsi="Gill Sans MT" w:cs="Gill Sans"/>
          <w:sz w:val="22"/>
          <w:szCs w:val="22"/>
        </w:rPr>
      </w:pPr>
      <w:r w:rsidRPr="00DC4441">
        <w:rPr>
          <w:rFonts w:ascii="Gill Sans MT" w:eastAsia="Gill Sans" w:hAnsi="Gill Sans MT" w:cs="Gill Sans"/>
          <w:b/>
          <w:sz w:val="22"/>
          <w:szCs w:val="22"/>
        </w:rPr>
        <w:t>Requisitos de los solicitantes</w:t>
      </w:r>
      <w:r w:rsidRPr="00DC4441">
        <w:rPr>
          <w:rFonts w:ascii="Gill Sans MT" w:eastAsia="Gill Sans" w:hAnsi="Gill Sans MT" w:cs="Gill Sans"/>
          <w:sz w:val="22"/>
          <w:szCs w:val="22"/>
        </w:rPr>
        <w:t xml:space="preserve">: </w:t>
      </w:r>
      <w:r w:rsidR="002276F4" w:rsidRPr="002276F4">
        <w:rPr>
          <w:rFonts w:ascii="Gill Sans MT" w:eastAsia="Gill Sans" w:hAnsi="Gill Sans MT" w:cs="Gill Sans"/>
          <w:sz w:val="22"/>
          <w:szCs w:val="22"/>
        </w:rPr>
        <w:t>Cada solicitud debe incluir so</w:t>
      </w:r>
      <w:r w:rsidR="002276F4">
        <w:rPr>
          <w:rFonts w:ascii="Gill Sans MT" w:eastAsia="Gill Sans" w:hAnsi="Gill Sans MT" w:cs="Gill Sans"/>
          <w:sz w:val="22"/>
          <w:szCs w:val="22"/>
        </w:rPr>
        <w:t xml:space="preserve">cios que soliciten financiación </w:t>
      </w:r>
      <w:r w:rsidR="002276F4" w:rsidRPr="002276F4">
        <w:rPr>
          <w:rFonts w:ascii="Gill Sans MT" w:eastAsia="Gill Sans" w:hAnsi="Gill Sans MT" w:cs="Gill Sans"/>
          <w:sz w:val="22"/>
          <w:szCs w:val="22"/>
        </w:rPr>
        <w:t xml:space="preserve">de al menos dos de las siguientes tres categorías: A. Academia, </w:t>
      </w:r>
      <w:r w:rsidR="002276F4">
        <w:rPr>
          <w:rFonts w:ascii="Gill Sans MT" w:eastAsia="Gill Sans" w:hAnsi="Gill Sans MT" w:cs="Gill Sans"/>
          <w:sz w:val="22"/>
          <w:szCs w:val="22"/>
        </w:rPr>
        <w:t>B. Sector clínico/salud pública</w:t>
      </w:r>
      <w:r w:rsidR="002276F4" w:rsidRPr="002276F4">
        <w:rPr>
          <w:rFonts w:ascii="Gill Sans MT" w:eastAsia="Gill Sans" w:hAnsi="Gill Sans MT" w:cs="Gill Sans"/>
          <w:sz w:val="22"/>
          <w:szCs w:val="22"/>
        </w:rPr>
        <w:t xml:space="preserve"> y C. Empresas</w:t>
      </w:r>
      <w:r w:rsidR="002276F4">
        <w:rPr>
          <w:rFonts w:ascii="Gill Sans MT" w:eastAsia="Gill Sans" w:hAnsi="Gill Sans MT" w:cs="Gill Sans"/>
          <w:sz w:val="22"/>
          <w:szCs w:val="22"/>
        </w:rPr>
        <w:t xml:space="preserve">. </w:t>
      </w:r>
      <w:r w:rsidR="002276F4" w:rsidRPr="002276F4">
        <w:rPr>
          <w:rFonts w:ascii="Gill Sans MT" w:eastAsia="Gill Sans" w:hAnsi="Gill Sans MT" w:cs="Gill Sans"/>
          <w:sz w:val="22"/>
          <w:szCs w:val="22"/>
        </w:rPr>
        <w:t>Además, es importante integrar socios de la categoría D (Partes interesadas operativas)</w:t>
      </w:r>
      <w:r w:rsidR="002276F4">
        <w:rPr>
          <w:rFonts w:ascii="Gill Sans MT" w:eastAsia="Gill Sans" w:hAnsi="Gill Sans MT" w:cs="Gill Sans"/>
          <w:sz w:val="22"/>
          <w:szCs w:val="22"/>
        </w:rPr>
        <w:t>,</w:t>
      </w:r>
      <w:r w:rsidR="002276F4" w:rsidRPr="002276F4">
        <w:rPr>
          <w:rFonts w:ascii="Gill Sans MT" w:eastAsia="Gill Sans" w:hAnsi="Gill Sans MT" w:cs="Gill Sans"/>
          <w:sz w:val="22"/>
          <w:szCs w:val="22"/>
        </w:rPr>
        <w:t xml:space="preserve"> en línea con los objetivos de la propuesta.</w:t>
      </w:r>
    </w:p>
    <w:p w:rsidR="002276F4" w:rsidRDefault="002276F4" w:rsidP="002276F4">
      <w:pPr>
        <w:pStyle w:val="NormalWeb"/>
        <w:numPr>
          <w:ilvl w:val="0"/>
          <w:numId w:val="18"/>
        </w:numPr>
        <w:jc w:val="both"/>
        <w:rPr>
          <w:rFonts w:ascii="Gill Sans MT" w:eastAsia="Gill Sans" w:hAnsi="Gill Sans MT" w:cs="Gill Sans"/>
          <w:sz w:val="22"/>
          <w:szCs w:val="22"/>
        </w:rPr>
      </w:pPr>
      <w:r w:rsidRPr="002276F4">
        <w:rPr>
          <w:rFonts w:ascii="Gill Sans MT" w:eastAsia="Gill Sans" w:hAnsi="Gill Sans MT" w:cs="Gill Sans"/>
          <w:sz w:val="22"/>
          <w:szCs w:val="22"/>
        </w:rPr>
        <w:t>Se exige un mínimo de 3 y un máximo de 5 socios elegibles pertenecientes a, al menos, 3 países diferentes que participen en la convocatoria. Al menos dos de los socios deben ser de diferentes Estados Miembros de la UE o de Países Asociados a Horizonte Europa.</w:t>
      </w:r>
      <w:r>
        <w:rPr>
          <w:rFonts w:ascii="Gill Sans MT" w:eastAsia="Gill Sans" w:hAnsi="Gill Sans MT" w:cs="Gill Sans"/>
          <w:sz w:val="22"/>
          <w:szCs w:val="22"/>
        </w:rPr>
        <w:t xml:space="preserve"> </w:t>
      </w:r>
      <w:r w:rsidRPr="002276F4">
        <w:rPr>
          <w:rFonts w:ascii="Gill Sans MT" w:eastAsia="Gill Sans" w:hAnsi="Gill Sans MT" w:cs="Gill Sans"/>
          <w:sz w:val="22"/>
          <w:szCs w:val="22"/>
        </w:rPr>
        <w:t xml:space="preserve">El número máximo de socios puede ampliarse a 6 o 7 si se incluye a uno o dos socios elegibles, respectivamente, de los siguientes países: Lituania, Eslovaquia o Taiwán. No se permiten más de 2 socios elegibles del mismo país. </w:t>
      </w:r>
    </w:p>
    <w:p w:rsidR="002276F4" w:rsidRPr="002276F4" w:rsidRDefault="002276F4" w:rsidP="002276F4">
      <w:pPr>
        <w:pStyle w:val="NormalWeb"/>
        <w:numPr>
          <w:ilvl w:val="0"/>
          <w:numId w:val="18"/>
        </w:numPr>
        <w:jc w:val="both"/>
        <w:rPr>
          <w:rFonts w:ascii="Gill Sans MT" w:eastAsia="Gill Sans" w:hAnsi="Gill Sans MT" w:cs="Gill Sans"/>
          <w:sz w:val="22"/>
          <w:szCs w:val="22"/>
        </w:rPr>
      </w:pPr>
      <w:r w:rsidRPr="002276F4">
        <w:rPr>
          <w:rFonts w:ascii="Gill Sans MT" w:eastAsia="Gill Sans" w:hAnsi="Gill Sans MT" w:cs="Gill Sans"/>
          <w:sz w:val="22"/>
          <w:szCs w:val="22"/>
        </w:rPr>
        <w:t>Se permite un máximo de 2 colaboradores (socios autofinanciados que no solicitan financiación).</w:t>
      </w:r>
      <w:r>
        <w:rPr>
          <w:rFonts w:ascii="Gill Sans MT" w:eastAsia="Gill Sans" w:hAnsi="Gill Sans MT" w:cs="Gill Sans"/>
          <w:sz w:val="22"/>
          <w:szCs w:val="22"/>
        </w:rPr>
        <w:t xml:space="preserve"> </w:t>
      </w:r>
    </w:p>
    <w:p w:rsidR="00242F6D" w:rsidRPr="002276F4" w:rsidRDefault="00E6118B" w:rsidP="002276F4">
      <w:pPr>
        <w:pStyle w:val="NormalWeb"/>
        <w:jc w:val="both"/>
        <w:rPr>
          <w:rFonts w:ascii="Gill Sans MT" w:eastAsia="Gill Sans" w:hAnsi="Gill Sans MT" w:cs="Gill Sans"/>
          <w:sz w:val="22"/>
          <w:szCs w:val="22"/>
        </w:rPr>
      </w:pPr>
      <w:r w:rsidRPr="002276F4">
        <w:rPr>
          <w:rFonts w:ascii="Gill Sans MT" w:eastAsia="Gill Sans" w:hAnsi="Gill Sans MT" w:cs="Gill Sans"/>
          <w:sz w:val="22"/>
          <w:szCs w:val="22"/>
        </w:rPr>
        <w:t>Las condiciones exactas de participación se publicarán con el anuncio oficial de apertura.</w:t>
      </w:r>
    </w:p>
    <w:p w:rsidR="002276F4" w:rsidRDefault="006A210B" w:rsidP="002276F4">
      <w:pPr>
        <w:jc w:val="both"/>
        <w:rPr>
          <w:rFonts w:ascii="Gill Sans MT" w:eastAsia="Gill Sans" w:hAnsi="Gill Sans MT" w:cs="Gill Sans"/>
          <w:sz w:val="22"/>
          <w:szCs w:val="22"/>
        </w:rPr>
      </w:pPr>
      <w:r>
        <w:rPr>
          <w:rFonts w:ascii="Gill Sans MT" w:eastAsia="Gill Sans" w:hAnsi="Gill Sans MT" w:cs="Gill Sans"/>
          <w:b/>
          <w:sz w:val="22"/>
          <w:szCs w:val="22"/>
        </w:rPr>
        <w:t>Participantes</w:t>
      </w:r>
      <w:r w:rsidRPr="00DC4441">
        <w:rPr>
          <w:rFonts w:ascii="Gill Sans MT" w:eastAsia="Gill Sans" w:hAnsi="Gill Sans MT" w:cs="Gill Sans"/>
          <w:sz w:val="22"/>
          <w:szCs w:val="22"/>
        </w:rPr>
        <w:t xml:space="preserve">: </w:t>
      </w:r>
      <w:r w:rsidR="002276F4" w:rsidRPr="002276F4">
        <w:rPr>
          <w:rFonts w:ascii="Gill Sans MT" w:eastAsia="Gill Sans" w:hAnsi="Gill Sans MT" w:cs="Gill Sans"/>
          <w:sz w:val="22"/>
          <w:szCs w:val="22"/>
        </w:rPr>
        <w:t>Bélgica, Egipto, Eslovaquia, España, Francia*, Grecia*, Hungría, Israel, Italia, Letonia, Lituania, Noruega, Países Bajos, Polonia, Portugal</w:t>
      </w:r>
      <w:r w:rsidR="002276F4">
        <w:rPr>
          <w:rFonts w:ascii="Gill Sans MT" w:eastAsia="Gill Sans" w:hAnsi="Gill Sans MT" w:cs="Gill Sans"/>
          <w:sz w:val="22"/>
          <w:szCs w:val="22"/>
        </w:rPr>
        <w:t>*</w:t>
      </w:r>
      <w:r w:rsidR="002276F4" w:rsidRPr="002276F4">
        <w:rPr>
          <w:rFonts w:ascii="Gill Sans MT" w:eastAsia="Gill Sans" w:hAnsi="Gill Sans MT" w:cs="Gill Sans"/>
          <w:sz w:val="22"/>
          <w:szCs w:val="22"/>
        </w:rPr>
        <w:t>, Rumanía, Taiwán y Turquía.</w:t>
      </w:r>
    </w:p>
    <w:p w:rsidR="002276F4" w:rsidRDefault="002276F4" w:rsidP="002276F4">
      <w:pPr>
        <w:jc w:val="both"/>
        <w:rPr>
          <w:rFonts w:ascii="Gill Sans MT" w:eastAsia="Gill Sans" w:hAnsi="Gill Sans MT" w:cs="Gill Sans"/>
          <w:sz w:val="22"/>
          <w:szCs w:val="22"/>
        </w:rPr>
      </w:pPr>
    </w:p>
    <w:p w:rsidR="002276F4" w:rsidRDefault="002276F4" w:rsidP="002276F4">
      <w:pPr>
        <w:jc w:val="both"/>
        <w:rPr>
          <w:rFonts w:ascii="Gill Sans MT" w:eastAsia="Gill Sans" w:hAnsi="Gill Sans MT" w:cs="Gill Sans"/>
          <w:sz w:val="22"/>
          <w:szCs w:val="22"/>
        </w:rPr>
      </w:pPr>
      <w:r w:rsidRPr="002276F4">
        <w:rPr>
          <w:rFonts w:ascii="Gill Sans MT" w:eastAsia="Gill Sans" w:hAnsi="Gill Sans MT" w:cs="Gill Sans"/>
          <w:sz w:val="22"/>
          <w:szCs w:val="22"/>
        </w:rPr>
        <w:t>La participación de las organizaciones marcadas con asterisco</w:t>
      </w:r>
      <w:r>
        <w:rPr>
          <w:rFonts w:ascii="Gill Sans MT" w:eastAsia="Gill Sans" w:hAnsi="Gill Sans MT" w:cs="Gill Sans"/>
          <w:sz w:val="22"/>
          <w:szCs w:val="22"/>
        </w:rPr>
        <w:t xml:space="preserve"> está pendiente de confirmación</w:t>
      </w:r>
      <w:r w:rsidRPr="002276F4">
        <w:rPr>
          <w:rFonts w:ascii="Gill Sans MT" w:eastAsia="Gill Sans" w:hAnsi="Gill Sans MT" w:cs="Gill Sans"/>
          <w:sz w:val="22"/>
          <w:szCs w:val="22"/>
        </w:rPr>
        <w:t>.</w:t>
      </w:r>
    </w:p>
    <w:p w:rsidR="002276F4" w:rsidRDefault="002276F4" w:rsidP="002276F4">
      <w:pPr>
        <w:jc w:val="both"/>
        <w:rPr>
          <w:rFonts w:ascii="Gill Sans MT" w:eastAsia="Gill Sans" w:hAnsi="Gill Sans MT" w:cs="Gill Sans"/>
          <w:sz w:val="22"/>
          <w:szCs w:val="22"/>
        </w:rPr>
      </w:pPr>
    </w:p>
    <w:p w:rsidR="007B0D29" w:rsidRDefault="007B0D29" w:rsidP="002276F4">
      <w:pPr>
        <w:jc w:val="both"/>
        <w:rPr>
          <w:rFonts w:ascii="Gill Sans MT" w:eastAsia="Gill Sans" w:hAnsi="Gill Sans MT" w:cs="Gill Sans"/>
          <w:sz w:val="22"/>
          <w:szCs w:val="22"/>
        </w:rPr>
      </w:pPr>
      <w:r w:rsidRPr="007B0D29">
        <w:rPr>
          <w:rFonts w:ascii="Gill Sans MT" w:eastAsia="Gill Sans" w:hAnsi="Gill Sans MT" w:cs="Gill Sans"/>
          <w:sz w:val="22"/>
          <w:szCs w:val="22"/>
        </w:rPr>
        <w:t>Si buscas socios potenciales para el consorcio, consulta la h</w:t>
      </w:r>
      <w:r>
        <w:rPr>
          <w:rFonts w:ascii="Gill Sans MT" w:eastAsia="Gill Sans" w:hAnsi="Gill Sans MT" w:cs="Gill Sans"/>
          <w:sz w:val="22"/>
          <w:szCs w:val="22"/>
        </w:rPr>
        <w:t xml:space="preserve">erramienta de búsqueda </w:t>
      </w:r>
      <w:hyperlink r:id="rId9" w:history="1">
        <w:proofErr w:type="spellStart"/>
        <w:r w:rsidRPr="007B0D29">
          <w:rPr>
            <w:rStyle w:val="Hipervnculo"/>
            <w:rFonts w:ascii="Gill Sans MT" w:eastAsia="Gill Sans" w:hAnsi="Gill Sans MT" w:cs="Gill Sans"/>
            <w:sz w:val="22"/>
            <w:szCs w:val="22"/>
          </w:rPr>
          <w:t>Part</w:t>
        </w:r>
        <w:r w:rsidRPr="007B0D29">
          <w:rPr>
            <w:rStyle w:val="Hipervnculo"/>
            <w:rFonts w:ascii="Gill Sans MT" w:eastAsia="Gill Sans" w:hAnsi="Gill Sans MT" w:cs="Gill Sans"/>
            <w:sz w:val="22"/>
            <w:szCs w:val="22"/>
          </w:rPr>
          <w:t>F</w:t>
        </w:r>
        <w:r w:rsidRPr="007B0D29">
          <w:rPr>
            <w:rStyle w:val="Hipervnculo"/>
            <w:rFonts w:ascii="Gill Sans MT" w:eastAsia="Gill Sans" w:hAnsi="Gill Sans MT" w:cs="Gill Sans"/>
            <w:sz w:val="22"/>
            <w:szCs w:val="22"/>
          </w:rPr>
          <w:t>in</w:t>
        </w:r>
        <w:r w:rsidRPr="007B0D29">
          <w:rPr>
            <w:rStyle w:val="Hipervnculo"/>
            <w:rFonts w:ascii="Gill Sans MT" w:eastAsia="Gill Sans" w:hAnsi="Gill Sans MT" w:cs="Gill Sans"/>
            <w:sz w:val="22"/>
            <w:szCs w:val="22"/>
          </w:rPr>
          <w:t>d</w:t>
        </w:r>
        <w:r w:rsidRPr="007B0D29">
          <w:rPr>
            <w:rStyle w:val="Hipervnculo"/>
            <w:rFonts w:ascii="Gill Sans MT" w:eastAsia="Gill Sans" w:hAnsi="Gill Sans MT" w:cs="Gill Sans"/>
            <w:sz w:val="22"/>
            <w:szCs w:val="22"/>
          </w:rPr>
          <w:t>er</w:t>
        </w:r>
        <w:proofErr w:type="spellEnd"/>
      </w:hyperlink>
      <w:r w:rsidRPr="007B0D29">
        <w:rPr>
          <w:rFonts w:ascii="Gill Sans MT" w:eastAsia="Gill Sans" w:hAnsi="Gill Sans MT" w:cs="Gill Sans"/>
          <w:sz w:val="22"/>
          <w:szCs w:val="22"/>
        </w:rPr>
        <w:t xml:space="preserve"> (filtra seleccionando el nombre de la convoca</w:t>
      </w:r>
      <w:r w:rsidR="002276F4">
        <w:rPr>
          <w:rFonts w:ascii="Gill Sans MT" w:eastAsia="Gill Sans" w:hAnsi="Gill Sans MT" w:cs="Gill Sans"/>
          <w:sz w:val="22"/>
          <w:szCs w:val="22"/>
        </w:rPr>
        <w:t>toria</w:t>
      </w:r>
      <w:r w:rsidRPr="007B0D29">
        <w:rPr>
          <w:rFonts w:ascii="Gill Sans MT" w:eastAsia="Gill Sans" w:hAnsi="Gill Sans MT" w:cs="Gill Sans"/>
          <w:sz w:val="22"/>
          <w:szCs w:val="22"/>
        </w:rPr>
        <w:t>).</w:t>
      </w:r>
    </w:p>
    <w:p w:rsidR="006A210B" w:rsidRDefault="006A210B" w:rsidP="0044538A">
      <w:pPr>
        <w:jc w:val="both"/>
        <w:rPr>
          <w:rFonts w:ascii="Gill Sans MT" w:eastAsia="Gill Sans" w:hAnsi="Gill Sans MT" w:cs="Gill Sans"/>
          <w:sz w:val="22"/>
          <w:szCs w:val="22"/>
        </w:rPr>
      </w:pPr>
      <w:bookmarkStart w:id="0" w:name="_GoBack"/>
      <w:bookmarkEnd w:id="0"/>
    </w:p>
    <w:p w:rsidR="00242F6D" w:rsidRDefault="005245C8" w:rsidP="0044538A">
      <w:pPr>
        <w:jc w:val="both"/>
        <w:rPr>
          <w:rFonts w:ascii="Gill Sans MT" w:eastAsia="Gill Sans" w:hAnsi="Gill Sans MT" w:cs="Gill Sans"/>
          <w:sz w:val="22"/>
          <w:szCs w:val="22"/>
        </w:rPr>
      </w:pPr>
      <w:r w:rsidRPr="009E1EAE">
        <w:rPr>
          <w:rFonts w:ascii="Gill Sans MT" w:eastAsia="Gill Sans" w:hAnsi="Gill Sans MT" w:cs="Gill Sans"/>
          <w:b/>
          <w:sz w:val="22"/>
          <w:szCs w:val="22"/>
        </w:rPr>
        <w:t xml:space="preserve">Financiación: </w:t>
      </w:r>
      <w:r w:rsidR="00026564" w:rsidRPr="00026564">
        <w:rPr>
          <w:rFonts w:ascii="Gill Sans MT" w:eastAsia="Gill Sans" w:hAnsi="Gill Sans MT" w:cs="Gill Sans"/>
          <w:sz w:val="22"/>
          <w:szCs w:val="22"/>
        </w:rPr>
        <w:t>La duración má</w:t>
      </w:r>
      <w:r w:rsidR="002276F4">
        <w:rPr>
          <w:rFonts w:ascii="Gill Sans MT" w:eastAsia="Gill Sans" w:hAnsi="Gill Sans MT" w:cs="Gill Sans"/>
          <w:sz w:val="22"/>
          <w:szCs w:val="22"/>
        </w:rPr>
        <w:t>xima de la financiación es de 36</w:t>
      </w:r>
      <w:r w:rsidR="00026564" w:rsidRPr="00026564">
        <w:rPr>
          <w:rFonts w:ascii="Gill Sans MT" w:eastAsia="Gill Sans" w:hAnsi="Gill Sans MT" w:cs="Gill Sans"/>
          <w:sz w:val="22"/>
          <w:szCs w:val="22"/>
        </w:rPr>
        <w:t xml:space="preserve"> meses.</w:t>
      </w:r>
      <w:r w:rsidR="00026564">
        <w:rPr>
          <w:rFonts w:ascii="Gill Sans MT" w:eastAsia="Gill Sans" w:hAnsi="Gill Sans MT" w:cs="Gill Sans"/>
          <w:b/>
          <w:sz w:val="22"/>
          <w:szCs w:val="22"/>
        </w:rPr>
        <w:t xml:space="preserve"> </w:t>
      </w:r>
      <w:r w:rsidRPr="009E1EAE">
        <w:rPr>
          <w:rFonts w:ascii="Gill Sans MT" w:eastAsia="Gill Sans" w:hAnsi="Gill Sans MT" w:cs="Gill Sans"/>
          <w:sz w:val="22"/>
          <w:szCs w:val="22"/>
        </w:rPr>
        <w:t xml:space="preserve">Las condiciones de financiación varían por país y tipo de entidad participante. </w:t>
      </w:r>
    </w:p>
    <w:p w:rsidR="002F5534" w:rsidRPr="009E1EAE" w:rsidRDefault="002F5534" w:rsidP="0044538A">
      <w:pPr>
        <w:jc w:val="both"/>
        <w:rPr>
          <w:rFonts w:ascii="Gill Sans MT" w:eastAsia="Gill Sans" w:hAnsi="Gill Sans MT" w:cs="Gill Sans"/>
          <w:b/>
          <w:sz w:val="22"/>
          <w:szCs w:val="22"/>
        </w:rPr>
      </w:pPr>
    </w:p>
    <w:p w:rsidR="00242F6D" w:rsidRDefault="005245C8" w:rsidP="0044538A">
      <w:pPr>
        <w:jc w:val="both"/>
        <w:rPr>
          <w:rFonts w:ascii="Gill Sans MT" w:eastAsia="Gill Sans" w:hAnsi="Gill Sans MT" w:cs="Gill Sans"/>
          <w:sz w:val="22"/>
          <w:szCs w:val="22"/>
        </w:rPr>
      </w:pPr>
      <w:r w:rsidRPr="009E1EAE">
        <w:rPr>
          <w:rFonts w:ascii="Gill Sans MT" w:eastAsia="Gill Sans" w:hAnsi="Gill Sans MT" w:cs="Gill Sans"/>
          <w:b/>
          <w:color w:val="000000"/>
          <w:sz w:val="22"/>
          <w:szCs w:val="22"/>
        </w:rPr>
        <w:t>Más información:</w:t>
      </w:r>
    </w:p>
    <w:p w:rsidR="00D358D0" w:rsidRPr="009E1EAE" w:rsidRDefault="00D358D0" w:rsidP="0044538A">
      <w:pPr>
        <w:jc w:val="both"/>
        <w:rPr>
          <w:rFonts w:ascii="Gill Sans MT" w:eastAsia="Gill Sans" w:hAnsi="Gill Sans MT" w:cs="Gill Sans"/>
          <w:sz w:val="22"/>
          <w:szCs w:val="22"/>
        </w:rPr>
      </w:pPr>
      <w:proofErr w:type="spellStart"/>
      <w:r w:rsidRPr="00D358D0">
        <w:rPr>
          <w:rFonts w:ascii="Gill Sans MT" w:eastAsia="Gill Sans" w:hAnsi="Gill Sans MT" w:cs="Gill Sans"/>
          <w:sz w:val="22"/>
          <w:szCs w:val="22"/>
        </w:rPr>
        <w:t>Joint</w:t>
      </w:r>
      <w:proofErr w:type="spellEnd"/>
      <w:r w:rsidRPr="00D358D0">
        <w:rPr>
          <w:rFonts w:ascii="Gill Sans MT" w:eastAsia="Gill Sans" w:hAnsi="Gill Sans MT" w:cs="Gill Sans"/>
          <w:sz w:val="22"/>
          <w:szCs w:val="22"/>
        </w:rPr>
        <w:t xml:space="preserve"> </w:t>
      </w:r>
      <w:proofErr w:type="spellStart"/>
      <w:r w:rsidRPr="00D358D0">
        <w:rPr>
          <w:rFonts w:ascii="Gill Sans MT" w:eastAsia="Gill Sans" w:hAnsi="Gill Sans MT" w:cs="Gill Sans"/>
          <w:sz w:val="22"/>
          <w:szCs w:val="22"/>
        </w:rPr>
        <w:t>Call</w:t>
      </w:r>
      <w:proofErr w:type="spellEnd"/>
      <w:r w:rsidRPr="00D358D0">
        <w:rPr>
          <w:rFonts w:ascii="Gill Sans MT" w:eastAsia="Gill Sans" w:hAnsi="Gill Sans MT" w:cs="Gill Sans"/>
          <w:sz w:val="22"/>
          <w:szCs w:val="22"/>
        </w:rPr>
        <w:t xml:space="preserve"> </w:t>
      </w:r>
      <w:proofErr w:type="spellStart"/>
      <w:r w:rsidRPr="00D358D0">
        <w:rPr>
          <w:rFonts w:ascii="Gill Sans MT" w:eastAsia="Gill Sans" w:hAnsi="Gill Sans MT" w:cs="Gill Sans"/>
          <w:sz w:val="22"/>
          <w:szCs w:val="22"/>
        </w:rPr>
        <w:t>Secretariat</w:t>
      </w:r>
      <w:proofErr w:type="spellEnd"/>
      <w:r w:rsidRPr="00D358D0">
        <w:rPr>
          <w:rFonts w:ascii="Gill Sans MT" w:eastAsia="Gill Sans" w:hAnsi="Gill Sans MT" w:cs="Gill Sans"/>
          <w:sz w:val="22"/>
          <w:szCs w:val="22"/>
        </w:rPr>
        <w:t xml:space="preserve"> (JCS): NanoDiagNCD@anr.fr</w:t>
      </w:r>
    </w:p>
    <w:p w:rsidR="00242F6D" w:rsidRDefault="005245C8" w:rsidP="0044538A">
      <w:pPr>
        <w:jc w:val="both"/>
        <w:rPr>
          <w:rFonts w:ascii="Gill Sans MT" w:eastAsia="Gill Sans" w:hAnsi="Gill Sans MT" w:cs="Gill Sans"/>
          <w:sz w:val="22"/>
          <w:szCs w:val="22"/>
        </w:rPr>
      </w:pPr>
      <w:r w:rsidRPr="009E1EAE">
        <w:rPr>
          <w:rFonts w:ascii="Gill Sans MT" w:eastAsia="Gill Sans" w:hAnsi="Gill Sans MT" w:cs="Gill Sans"/>
          <w:sz w:val="22"/>
          <w:szCs w:val="22"/>
        </w:rPr>
        <w:t>Ponerse en contacto con la Plataforma de Internacionalización de IdiPAZ</w:t>
      </w:r>
      <w:r w:rsidR="000B00BB" w:rsidRPr="007B0D29">
        <w:rPr>
          <w:rFonts w:ascii="Gill Sans MT" w:eastAsia="Gill Sans" w:hAnsi="Gill Sans MT" w:cs="Gill Sans"/>
          <w:sz w:val="22"/>
          <w:szCs w:val="22"/>
        </w:rPr>
        <w:t>,</w:t>
      </w:r>
      <w:r w:rsidR="000B00BB" w:rsidRPr="000B00BB">
        <w:rPr>
          <w:rFonts w:ascii="Gill Sans MT" w:eastAsia="Gill Sans" w:hAnsi="Gill Sans MT" w:cs="Gill Sans"/>
          <w:b/>
          <w:sz w:val="22"/>
          <w:szCs w:val="22"/>
        </w:rPr>
        <w:t xml:space="preserve"> antes del </w:t>
      </w:r>
      <w:r w:rsidR="007B0D29">
        <w:rPr>
          <w:rFonts w:ascii="Gill Sans MT" w:eastAsia="Gill Sans" w:hAnsi="Gill Sans MT" w:cs="Gill Sans"/>
          <w:b/>
          <w:sz w:val="22"/>
          <w:szCs w:val="22"/>
        </w:rPr>
        <w:t>1</w:t>
      </w:r>
      <w:r w:rsidR="00C03A49">
        <w:rPr>
          <w:rFonts w:ascii="Gill Sans MT" w:eastAsia="Gill Sans" w:hAnsi="Gill Sans MT" w:cs="Gill Sans"/>
          <w:b/>
          <w:sz w:val="22"/>
          <w:szCs w:val="22"/>
        </w:rPr>
        <w:t>9</w:t>
      </w:r>
      <w:r w:rsidR="007B0D29">
        <w:rPr>
          <w:rFonts w:ascii="Gill Sans MT" w:eastAsia="Gill Sans" w:hAnsi="Gill Sans MT" w:cs="Gill Sans"/>
          <w:b/>
          <w:sz w:val="22"/>
          <w:szCs w:val="22"/>
        </w:rPr>
        <w:t xml:space="preserve"> </w:t>
      </w:r>
      <w:r w:rsidR="000B00BB" w:rsidRPr="000B00BB">
        <w:rPr>
          <w:rFonts w:ascii="Gill Sans MT" w:eastAsia="Gill Sans" w:hAnsi="Gill Sans MT" w:cs="Gill Sans"/>
          <w:b/>
          <w:sz w:val="22"/>
          <w:szCs w:val="22"/>
        </w:rPr>
        <w:t xml:space="preserve">de </w:t>
      </w:r>
      <w:r w:rsidR="007B0D29">
        <w:rPr>
          <w:rFonts w:ascii="Gill Sans MT" w:eastAsia="Gill Sans" w:hAnsi="Gill Sans MT" w:cs="Gill Sans"/>
          <w:b/>
          <w:sz w:val="22"/>
          <w:szCs w:val="22"/>
        </w:rPr>
        <w:t>diciembre</w:t>
      </w:r>
      <w:r w:rsidR="000B00BB" w:rsidRPr="000B00BB">
        <w:rPr>
          <w:rFonts w:ascii="Gill Sans MT" w:eastAsia="Gill Sans" w:hAnsi="Gill Sans MT" w:cs="Gill Sans"/>
          <w:b/>
          <w:sz w:val="22"/>
          <w:szCs w:val="22"/>
        </w:rPr>
        <w:t xml:space="preserve"> de 2026</w:t>
      </w:r>
      <w:r w:rsidRPr="009E1EAE">
        <w:rPr>
          <w:rFonts w:ascii="Gill Sans MT" w:eastAsia="Gill Sans" w:hAnsi="Gill Sans MT" w:cs="Gill Sans"/>
          <w:sz w:val="22"/>
          <w:szCs w:val="22"/>
        </w:rPr>
        <w:t>.</w:t>
      </w:r>
    </w:p>
    <w:p w:rsidR="00843226" w:rsidRDefault="00801F77" w:rsidP="0044538A">
      <w:pPr>
        <w:jc w:val="both"/>
      </w:pPr>
      <w:r>
        <w:rPr>
          <w:rFonts w:ascii="Gill Sans MT" w:eastAsia="Gill Sans" w:hAnsi="Gill Sans MT" w:cs="Gill Sans"/>
          <w:sz w:val="22"/>
          <w:szCs w:val="22"/>
        </w:rPr>
        <w:t xml:space="preserve">La convocatoria tendrá un </w:t>
      </w:r>
      <w:proofErr w:type="spellStart"/>
      <w:r>
        <w:rPr>
          <w:rFonts w:ascii="Gill Sans MT" w:eastAsia="Gill Sans" w:hAnsi="Gill Sans MT" w:cs="Gill Sans"/>
          <w:sz w:val="22"/>
          <w:szCs w:val="22"/>
        </w:rPr>
        <w:t>webinario</w:t>
      </w:r>
      <w:proofErr w:type="spellEnd"/>
      <w:r>
        <w:rPr>
          <w:rFonts w:ascii="Gill Sans MT" w:eastAsia="Gill Sans" w:hAnsi="Gill Sans MT" w:cs="Gill Sans"/>
          <w:sz w:val="22"/>
          <w:szCs w:val="22"/>
        </w:rPr>
        <w:t xml:space="preserve"> informativo, en inglés, el día </w:t>
      </w:r>
      <w:r w:rsidR="00026564">
        <w:rPr>
          <w:rFonts w:ascii="Gill Sans MT" w:eastAsia="Gill Sans" w:hAnsi="Gill Sans MT" w:cs="Gill Sans"/>
          <w:b/>
          <w:sz w:val="22"/>
          <w:szCs w:val="22"/>
        </w:rPr>
        <w:t>1</w:t>
      </w:r>
      <w:r w:rsidR="00C03A49">
        <w:rPr>
          <w:rFonts w:ascii="Gill Sans MT" w:eastAsia="Gill Sans" w:hAnsi="Gill Sans MT" w:cs="Gill Sans"/>
          <w:b/>
          <w:sz w:val="22"/>
          <w:szCs w:val="22"/>
        </w:rPr>
        <w:t>9</w:t>
      </w:r>
      <w:r w:rsidR="00843226" w:rsidRPr="00843226">
        <w:rPr>
          <w:rFonts w:ascii="Gill Sans MT" w:eastAsia="Gill Sans" w:hAnsi="Gill Sans MT" w:cs="Gill Sans"/>
          <w:b/>
          <w:sz w:val="22"/>
          <w:szCs w:val="22"/>
        </w:rPr>
        <w:t xml:space="preserve"> de </w:t>
      </w:r>
      <w:r w:rsidR="00026564">
        <w:rPr>
          <w:rFonts w:ascii="Gill Sans MT" w:eastAsia="Gill Sans" w:hAnsi="Gill Sans MT" w:cs="Gill Sans"/>
          <w:b/>
          <w:sz w:val="22"/>
          <w:szCs w:val="22"/>
        </w:rPr>
        <w:t>noviembre de 2026</w:t>
      </w:r>
      <w:r w:rsidR="007B0D29">
        <w:rPr>
          <w:rFonts w:ascii="Gill Sans MT" w:eastAsia="Gill Sans" w:hAnsi="Gill Sans MT" w:cs="Gill Sans"/>
          <w:b/>
          <w:sz w:val="22"/>
          <w:szCs w:val="22"/>
        </w:rPr>
        <w:t>.</w:t>
      </w:r>
    </w:p>
    <w:p w:rsidR="002F5534" w:rsidRPr="009E1EAE" w:rsidRDefault="00B6467D" w:rsidP="0044538A">
      <w:pPr>
        <w:jc w:val="both"/>
        <w:rPr>
          <w:rFonts w:ascii="Gill Sans MT" w:eastAsia="Gill Sans" w:hAnsi="Gill Sans MT" w:cs="Gill Sans"/>
          <w:sz w:val="22"/>
          <w:szCs w:val="22"/>
        </w:rPr>
      </w:pPr>
      <w:hyperlink r:id="rId10" w:history="1">
        <w:r w:rsidR="002F5534" w:rsidRPr="00D02E45">
          <w:rPr>
            <w:rStyle w:val="Hipervnculo"/>
            <w:rFonts w:ascii="Gill Sans MT" w:eastAsia="Gill Sans" w:hAnsi="Gill Sans MT" w:cs="Gill Sans"/>
            <w:sz w:val="22"/>
            <w:szCs w:val="22"/>
          </w:rPr>
          <w:t>Texto íntegro del pre-anuncio</w:t>
        </w:r>
      </w:hyperlink>
      <w:r w:rsidR="002F5534">
        <w:rPr>
          <w:rFonts w:ascii="Gill Sans MT" w:eastAsia="Gill Sans" w:hAnsi="Gill Sans MT" w:cs="Gill Sans"/>
          <w:sz w:val="22"/>
          <w:szCs w:val="22"/>
        </w:rPr>
        <w:t>.</w:t>
      </w:r>
    </w:p>
    <w:sectPr w:rsidR="002F5534" w:rsidRPr="009E1EAE">
      <w:headerReference w:type="default" r:id="rId11"/>
      <w:footerReference w:type="default" r:id="rId12"/>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65" w:rsidRDefault="005245C8">
      <w:r>
        <w:separator/>
      </w:r>
    </w:p>
  </w:endnote>
  <w:endnote w:type="continuationSeparator" w:id="0">
    <w:p w:rsidR="00425565" w:rsidRDefault="00524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00"/>
    <w:family w:val="swiss"/>
    <w:pitch w:val="variable"/>
    <w:sig w:usb0="00000007" w:usb1="00000000" w:usb2="00000000" w:usb3="00000000" w:csb0="00000003" w:csb1="00000000"/>
  </w:font>
  <w:font w:name="Gill San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F6D" w:rsidRPr="00977709" w:rsidRDefault="00242F6D">
    <w:pPr>
      <w:widowControl w:val="0"/>
      <w:pBdr>
        <w:top w:val="nil"/>
        <w:left w:val="nil"/>
        <w:bottom w:val="nil"/>
        <w:right w:val="nil"/>
        <w:between w:val="nil"/>
      </w:pBdr>
      <w:spacing w:line="276" w:lineRule="auto"/>
      <w:rPr>
        <w:rFonts w:ascii="Gill Sans MT" w:hAnsi="Gill Sans MT"/>
        <w:color w:val="000000"/>
      </w:rPr>
    </w:pPr>
  </w:p>
  <w:tbl>
    <w:tblPr>
      <w:tblStyle w:val="a1"/>
      <w:tblW w:w="8473" w:type="dxa"/>
      <w:tblInd w:w="108" w:type="dxa"/>
      <w:tblBorders>
        <w:top w:val="single" w:sz="24" w:space="0" w:color="999999"/>
      </w:tblBorders>
      <w:tblLayout w:type="fixed"/>
      <w:tblLook w:val="0000" w:firstRow="0" w:lastRow="0" w:firstColumn="0" w:lastColumn="0" w:noHBand="0" w:noVBand="0"/>
    </w:tblPr>
    <w:tblGrid>
      <w:gridCol w:w="8473"/>
    </w:tblGrid>
    <w:tr w:rsidR="00242F6D" w:rsidRPr="00977709">
      <w:trPr>
        <w:trHeight w:val="240"/>
      </w:trPr>
      <w:tc>
        <w:tcPr>
          <w:tcW w:w="8473" w:type="dxa"/>
          <w:tcBorders>
            <w:top w:val="single" w:sz="24" w:space="0" w:color="999999"/>
          </w:tcBorders>
        </w:tcPr>
        <w:p w:rsidR="00242F6D" w:rsidRPr="00977709" w:rsidRDefault="00B6467D">
          <w:pPr>
            <w:pBdr>
              <w:top w:val="nil"/>
              <w:left w:val="nil"/>
              <w:bottom w:val="nil"/>
              <w:right w:val="nil"/>
              <w:between w:val="nil"/>
            </w:pBdr>
            <w:tabs>
              <w:tab w:val="center" w:pos="4252"/>
              <w:tab w:val="right" w:pos="8504"/>
            </w:tabs>
            <w:jc w:val="center"/>
            <w:rPr>
              <w:rFonts w:ascii="Gill Sans MT" w:eastAsia="Gill Sans" w:hAnsi="Gill Sans MT" w:cs="Gill Sans"/>
              <w:color w:val="999999"/>
              <w:sz w:val="18"/>
              <w:szCs w:val="18"/>
            </w:rPr>
          </w:pPr>
          <w:hyperlink r:id="rId1">
            <w:r w:rsidR="005245C8" w:rsidRPr="00977709">
              <w:rPr>
                <w:rFonts w:ascii="Gill Sans MT" w:eastAsia="Gill Sans" w:hAnsi="Gill Sans MT" w:cs="Gill Sans"/>
                <w:color w:val="1155CC"/>
                <w:sz w:val="18"/>
                <w:szCs w:val="18"/>
                <w:u w:val="single"/>
              </w:rPr>
              <w:t>www.idipaz.es</w:t>
            </w:r>
          </w:hyperlink>
        </w:p>
        <w:p w:rsidR="00242F6D" w:rsidRPr="00977709" w:rsidRDefault="005245C8">
          <w:pPr>
            <w:pBdr>
              <w:top w:val="nil"/>
              <w:left w:val="nil"/>
              <w:bottom w:val="nil"/>
              <w:right w:val="nil"/>
              <w:between w:val="nil"/>
            </w:pBdr>
            <w:tabs>
              <w:tab w:val="center" w:pos="4252"/>
              <w:tab w:val="right" w:pos="8504"/>
            </w:tabs>
            <w:jc w:val="right"/>
            <w:rPr>
              <w:rFonts w:ascii="Gill Sans MT" w:eastAsia="Gill Sans" w:hAnsi="Gill Sans MT" w:cs="Gill Sans"/>
              <w:color w:val="999999"/>
              <w:sz w:val="18"/>
              <w:szCs w:val="18"/>
            </w:rPr>
          </w:pPr>
          <w:r w:rsidRPr="00977709">
            <w:rPr>
              <w:rFonts w:ascii="Gill Sans MT" w:eastAsia="Gill Sans" w:hAnsi="Gill Sans MT" w:cs="Gill Sans"/>
              <w:color w:val="999999"/>
              <w:sz w:val="18"/>
              <w:szCs w:val="18"/>
            </w:rPr>
            <w:fldChar w:fldCharType="begin"/>
          </w:r>
          <w:r w:rsidRPr="00977709">
            <w:rPr>
              <w:rFonts w:ascii="Gill Sans MT" w:eastAsia="Gill Sans" w:hAnsi="Gill Sans MT" w:cs="Gill Sans"/>
              <w:color w:val="999999"/>
              <w:sz w:val="18"/>
              <w:szCs w:val="18"/>
            </w:rPr>
            <w:instrText>PAGE</w:instrText>
          </w:r>
          <w:r w:rsidRPr="00977709">
            <w:rPr>
              <w:rFonts w:ascii="Gill Sans MT" w:eastAsia="Gill Sans" w:hAnsi="Gill Sans MT" w:cs="Gill Sans"/>
              <w:color w:val="999999"/>
              <w:sz w:val="18"/>
              <w:szCs w:val="18"/>
            </w:rPr>
            <w:fldChar w:fldCharType="separate"/>
          </w:r>
          <w:r w:rsidR="00B6467D">
            <w:rPr>
              <w:rFonts w:ascii="Gill Sans MT" w:eastAsia="Gill Sans" w:hAnsi="Gill Sans MT" w:cs="Gill Sans"/>
              <w:noProof/>
              <w:color w:val="999999"/>
              <w:sz w:val="18"/>
              <w:szCs w:val="18"/>
            </w:rPr>
            <w:t>1</w:t>
          </w:r>
          <w:r w:rsidRPr="00977709">
            <w:rPr>
              <w:rFonts w:ascii="Gill Sans MT" w:eastAsia="Gill Sans" w:hAnsi="Gill Sans MT" w:cs="Gill Sans"/>
              <w:color w:val="999999"/>
              <w:sz w:val="18"/>
              <w:szCs w:val="18"/>
            </w:rPr>
            <w:fldChar w:fldCharType="end"/>
          </w:r>
        </w:p>
      </w:tc>
    </w:tr>
  </w:tbl>
  <w:p w:rsidR="00242F6D" w:rsidRPr="00977709" w:rsidRDefault="00242F6D">
    <w:pPr>
      <w:pBdr>
        <w:top w:val="nil"/>
        <w:left w:val="nil"/>
        <w:bottom w:val="nil"/>
        <w:right w:val="nil"/>
        <w:between w:val="nil"/>
      </w:pBdr>
      <w:tabs>
        <w:tab w:val="center" w:pos="4252"/>
        <w:tab w:val="right" w:pos="8504"/>
      </w:tabs>
      <w:rPr>
        <w:rFonts w:ascii="Gill Sans MT" w:hAnsi="Gill Sans MT"/>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65" w:rsidRDefault="005245C8">
      <w:r>
        <w:separator/>
      </w:r>
    </w:p>
  </w:footnote>
  <w:footnote w:type="continuationSeparator" w:id="0">
    <w:p w:rsidR="00425565" w:rsidRDefault="00524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F6D" w:rsidRPr="009E1EAE" w:rsidRDefault="00242F6D">
    <w:pPr>
      <w:widowControl w:val="0"/>
      <w:pBdr>
        <w:top w:val="nil"/>
        <w:left w:val="nil"/>
        <w:bottom w:val="nil"/>
        <w:right w:val="nil"/>
        <w:between w:val="nil"/>
      </w:pBdr>
      <w:spacing w:line="276" w:lineRule="auto"/>
      <w:rPr>
        <w:rFonts w:ascii="Gill Sans MT" w:eastAsia="Gill Sans" w:hAnsi="Gill Sans MT" w:cs="Gill Sans"/>
        <w:sz w:val="22"/>
        <w:szCs w:val="22"/>
      </w:rPr>
    </w:pPr>
  </w:p>
  <w:tbl>
    <w:tblPr>
      <w:tblStyle w:val="a0"/>
      <w:tblW w:w="8504" w:type="dxa"/>
      <w:tblInd w:w="0" w:type="dxa"/>
      <w:tblBorders>
        <w:insideV w:val="single" w:sz="36" w:space="0" w:color="999999"/>
      </w:tblBorders>
      <w:tblLayout w:type="fixed"/>
      <w:tblLook w:val="0000" w:firstRow="0" w:lastRow="0" w:firstColumn="0" w:lastColumn="0" w:noHBand="0" w:noVBand="0"/>
    </w:tblPr>
    <w:tblGrid>
      <w:gridCol w:w="1725"/>
      <w:gridCol w:w="5105"/>
      <w:gridCol w:w="1674"/>
    </w:tblGrid>
    <w:tr w:rsidR="00242F6D" w:rsidRPr="009E1EAE">
      <w:trPr>
        <w:trHeight w:val="700"/>
      </w:trPr>
      <w:tc>
        <w:tcPr>
          <w:tcW w:w="1725" w:type="dxa"/>
        </w:tcPr>
        <w:p w:rsidR="00242F6D" w:rsidRPr="009E1EAE" w:rsidRDefault="005245C8">
          <w:pPr>
            <w:pBdr>
              <w:top w:val="nil"/>
              <w:left w:val="nil"/>
              <w:bottom w:val="nil"/>
              <w:right w:val="nil"/>
              <w:between w:val="nil"/>
            </w:pBdr>
            <w:tabs>
              <w:tab w:val="center" w:pos="4252"/>
              <w:tab w:val="right" w:pos="8504"/>
            </w:tabs>
            <w:rPr>
              <w:rFonts w:ascii="Gill Sans MT" w:eastAsia="Gill Sans" w:hAnsi="Gill Sans MT" w:cs="Gill Sans"/>
              <w:color w:val="000000"/>
            </w:rPr>
          </w:pPr>
          <w:r w:rsidRPr="009E1EAE">
            <w:rPr>
              <w:rFonts w:ascii="Gill Sans MT" w:eastAsia="Gill Sans" w:hAnsi="Gill Sans MT" w:cs="Gill Sans"/>
              <w:noProof/>
              <w:color w:val="000000"/>
            </w:rPr>
            <w:drawing>
              <wp:inline distT="0" distB="0" distL="0" distR="0">
                <wp:extent cx="866775" cy="447675"/>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866775" cy="447675"/>
                        </a:xfrm>
                        <a:prstGeom prst="rect">
                          <a:avLst/>
                        </a:prstGeom>
                        <a:ln/>
                      </pic:spPr>
                    </pic:pic>
                  </a:graphicData>
                </a:graphic>
              </wp:inline>
            </w:drawing>
          </w:r>
        </w:p>
      </w:tc>
      <w:tc>
        <w:tcPr>
          <w:tcW w:w="5105" w:type="dxa"/>
          <w:tcBorders>
            <w:right w:val="single" w:sz="4" w:space="0" w:color="FFFFFF"/>
          </w:tcBorders>
          <w:vAlign w:val="center"/>
        </w:tcPr>
        <w:p w:rsidR="00242F6D" w:rsidRPr="009E1EAE" w:rsidRDefault="005245C8">
          <w:pPr>
            <w:pBdr>
              <w:top w:val="nil"/>
              <w:left w:val="nil"/>
              <w:bottom w:val="nil"/>
              <w:right w:val="nil"/>
              <w:between w:val="nil"/>
            </w:pBdr>
            <w:tabs>
              <w:tab w:val="center" w:pos="4252"/>
              <w:tab w:val="right" w:pos="8504"/>
            </w:tabs>
            <w:rPr>
              <w:rFonts w:ascii="Gill Sans MT" w:eastAsia="Gill Sans" w:hAnsi="Gill Sans MT" w:cs="Gill Sans"/>
              <w:color w:val="999999"/>
              <w:sz w:val="16"/>
              <w:szCs w:val="16"/>
            </w:rPr>
          </w:pPr>
          <w:r w:rsidRPr="009E1EAE">
            <w:rPr>
              <w:rFonts w:ascii="Gill Sans MT" w:eastAsia="Gill Sans" w:hAnsi="Gill Sans MT" w:cs="Gill Sans"/>
              <w:color w:val="999999"/>
              <w:sz w:val="16"/>
              <w:szCs w:val="16"/>
            </w:rPr>
            <w:t>Hospital Universitario La Paz</w:t>
          </w:r>
        </w:p>
        <w:p w:rsidR="00242F6D" w:rsidRPr="009E1EAE" w:rsidRDefault="005245C8">
          <w:pPr>
            <w:pBdr>
              <w:top w:val="nil"/>
              <w:left w:val="nil"/>
              <w:bottom w:val="nil"/>
              <w:right w:val="nil"/>
              <w:between w:val="nil"/>
            </w:pBdr>
            <w:tabs>
              <w:tab w:val="center" w:pos="4252"/>
              <w:tab w:val="right" w:pos="8504"/>
            </w:tabs>
            <w:rPr>
              <w:rFonts w:ascii="Gill Sans MT" w:eastAsia="Gill Sans" w:hAnsi="Gill Sans MT" w:cs="Gill Sans"/>
              <w:color w:val="999999"/>
              <w:sz w:val="16"/>
              <w:szCs w:val="16"/>
            </w:rPr>
          </w:pPr>
          <w:r w:rsidRPr="009E1EAE">
            <w:rPr>
              <w:rFonts w:ascii="Gill Sans MT" w:eastAsia="Gill Sans" w:hAnsi="Gill Sans MT" w:cs="Gill Sans"/>
              <w:color w:val="999999"/>
              <w:sz w:val="16"/>
              <w:szCs w:val="16"/>
            </w:rPr>
            <w:t>Paseo de La Castellana, 261</w:t>
          </w:r>
        </w:p>
        <w:p w:rsidR="00242F6D" w:rsidRPr="009E1EAE" w:rsidRDefault="005245C8">
          <w:pPr>
            <w:pBdr>
              <w:top w:val="nil"/>
              <w:left w:val="nil"/>
              <w:bottom w:val="nil"/>
              <w:right w:val="nil"/>
              <w:between w:val="nil"/>
            </w:pBdr>
            <w:tabs>
              <w:tab w:val="center" w:pos="4252"/>
              <w:tab w:val="right" w:pos="8504"/>
            </w:tabs>
            <w:rPr>
              <w:rFonts w:ascii="Gill Sans MT" w:eastAsia="Gill Sans" w:hAnsi="Gill Sans MT" w:cs="Gill Sans"/>
              <w:color w:val="999999"/>
              <w:sz w:val="16"/>
              <w:szCs w:val="16"/>
            </w:rPr>
          </w:pPr>
          <w:r w:rsidRPr="009E1EAE">
            <w:rPr>
              <w:rFonts w:ascii="Gill Sans MT" w:eastAsia="Gill Sans" w:hAnsi="Gill Sans MT" w:cs="Gill Sans"/>
              <w:color w:val="999999"/>
              <w:sz w:val="16"/>
              <w:szCs w:val="16"/>
            </w:rPr>
            <w:t xml:space="preserve">Edificio </w:t>
          </w:r>
          <w:r w:rsidR="00D54805">
            <w:rPr>
              <w:rFonts w:ascii="Gill Sans MT" w:eastAsia="Gill Sans" w:hAnsi="Gill Sans MT" w:cs="Gill Sans"/>
              <w:color w:val="999999"/>
              <w:sz w:val="16"/>
              <w:szCs w:val="16"/>
            </w:rPr>
            <w:t>IdiPAZ</w:t>
          </w:r>
          <w:r w:rsidRPr="009E1EAE">
            <w:rPr>
              <w:rFonts w:ascii="Gill Sans MT" w:eastAsia="Gill Sans" w:hAnsi="Gill Sans MT" w:cs="Gill Sans"/>
              <w:color w:val="999999"/>
              <w:sz w:val="16"/>
              <w:szCs w:val="16"/>
            </w:rPr>
            <w:t>, 4ªPlanta</w:t>
          </w:r>
        </w:p>
        <w:p w:rsidR="00242F6D" w:rsidRPr="009E1EAE" w:rsidRDefault="005245C8">
          <w:pPr>
            <w:pBdr>
              <w:top w:val="nil"/>
              <w:left w:val="nil"/>
              <w:bottom w:val="nil"/>
              <w:right w:val="nil"/>
              <w:between w:val="nil"/>
            </w:pBdr>
            <w:tabs>
              <w:tab w:val="center" w:pos="4252"/>
              <w:tab w:val="right" w:pos="8504"/>
            </w:tabs>
            <w:rPr>
              <w:rFonts w:ascii="Gill Sans MT" w:eastAsia="Gill Sans" w:hAnsi="Gill Sans MT" w:cs="Gill Sans"/>
              <w:color w:val="000000"/>
              <w:sz w:val="20"/>
              <w:szCs w:val="20"/>
            </w:rPr>
          </w:pPr>
          <w:r w:rsidRPr="009E1EAE">
            <w:rPr>
              <w:rFonts w:ascii="Gill Sans MT" w:eastAsia="Gill Sans" w:hAnsi="Gill Sans MT" w:cs="Gill Sans"/>
              <w:color w:val="999999"/>
              <w:sz w:val="16"/>
              <w:szCs w:val="16"/>
            </w:rPr>
            <w:t>28046 - Madrid</w:t>
          </w:r>
        </w:p>
      </w:tc>
      <w:tc>
        <w:tcPr>
          <w:tcW w:w="1674" w:type="dxa"/>
          <w:tcBorders>
            <w:left w:val="single" w:sz="4" w:space="0" w:color="FFFFFF"/>
          </w:tcBorders>
          <w:vAlign w:val="center"/>
        </w:tcPr>
        <w:p w:rsidR="00242F6D" w:rsidRPr="009E1EAE" w:rsidRDefault="005245C8">
          <w:pPr>
            <w:pBdr>
              <w:top w:val="nil"/>
              <w:left w:val="nil"/>
              <w:bottom w:val="nil"/>
              <w:right w:val="nil"/>
              <w:between w:val="nil"/>
            </w:pBdr>
            <w:tabs>
              <w:tab w:val="center" w:pos="4252"/>
              <w:tab w:val="right" w:pos="8504"/>
            </w:tabs>
            <w:jc w:val="center"/>
            <w:rPr>
              <w:rFonts w:ascii="Gill Sans MT" w:eastAsia="Gill Sans" w:hAnsi="Gill Sans MT" w:cs="Gill Sans"/>
              <w:color w:val="000000"/>
              <w:sz w:val="20"/>
              <w:szCs w:val="20"/>
            </w:rPr>
          </w:pPr>
          <w:r w:rsidRPr="009E1EAE">
            <w:rPr>
              <w:rFonts w:ascii="Gill Sans MT" w:hAnsi="Gill Sans MT"/>
              <w:noProof/>
              <w:color w:val="000000"/>
            </w:rPr>
            <w:drawing>
              <wp:inline distT="0" distB="0" distL="114300" distR="114300">
                <wp:extent cx="541655" cy="54165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41655" cy="541655"/>
                        </a:xfrm>
                        <a:prstGeom prst="rect">
                          <a:avLst/>
                        </a:prstGeom>
                        <a:ln/>
                      </pic:spPr>
                    </pic:pic>
                  </a:graphicData>
                </a:graphic>
              </wp:inline>
            </w:drawing>
          </w:r>
        </w:p>
      </w:tc>
    </w:tr>
  </w:tbl>
  <w:p w:rsidR="00242F6D" w:rsidRPr="009E1EAE" w:rsidRDefault="00242F6D">
    <w:pPr>
      <w:pBdr>
        <w:top w:val="nil"/>
        <w:left w:val="nil"/>
        <w:bottom w:val="nil"/>
        <w:right w:val="nil"/>
        <w:between w:val="nil"/>
      </w:pBdr>
      <w:tabs>
        <w:tab w:val="center" w:pos="4252"/>
        <w:tab w:val="right" w:pos="8504"/>
      </w:tabs>
      <w:rPr>
        <w:rFonts w:ascii="Gill Sans MT" w:hAnsi="Gill Sans MT"/>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90D52"/>
    <w:multiLevelType w:val="hybridMultilevel"/>
    <w:tmpl w:val="D9C864A4"/>
    <w:lvl w:ilvl="0" w:tplc="7868C33E">
      <w:numFmt w:val="bullet"/>
      <w:lvlText w:val="-"/>
      <w:lvlJc w:val="left"/>
      <w:pPr>
        <w:ind w:left="720" w:hanging="360"/>
      </w:pPr>
      <w:rPr>
        <w:rFonts w:ascii="Gill Sans MT" w:eastAsia="Gill Sans" w:hAnsi="Gill Sans MT" w:cs="Gill Sans" w:hint="default"/>
      </w:rPr>
    </w:lvl>
    <w:lvl w:ilvl="1" w:tplc="81725C58">
      <w:numFmt w:val="bullet"/>
      <w:lvlText w:val=""/>
      <w:lvlJc w:val="left"/>
      <w:pPr>
        <w:ind w:left="1440" w:hanging="360"/>
      </w:pPr>
      <w:rPr>
        <w:rFonts w:ascii="Symbol" w:eastAsia="Gill Sans" w:hAnsi="Symbol" w:cs="Gill San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7833503"/>
    <w:multiLevelType w:val="hybridMultilevel"/>
    <w:tmpl w:val="CA025E7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DA91C44"/>
    <w:multiLevelType w:val="hybridMultilevel"/>
    <w:tmpl w:val="0218AC54"/>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 w15:restartNumberingAfterBreak="0">
    <w:nsid w:val="21992494"/>
    <w:multiLevelType w:val="hybridMultilevel"/>
    <w:tmpl w:val="020CDB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2750EF3"/>
    <w:multiLevelType w:val="hybridMultilevel"/>
    <w:tmpl w:val="6C6AC1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CAF72B9"/>
    <w:multiLevelType w:val="hybridMultilevel"/>
    <w:tmpl w:val="C40A2F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D543307"/>
    <w:multiLevelType w:val="hybridMultilevel"/>
    <w:tmpl w:val="9E16382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2E6928DD"/>
    <w:multiLevelType w:val="hybridMultilevel"/>
    <w:tmpl w:val="AAB6A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F371B17"/>
    <w:multiLevelType w:val="hybridMultilevel"/>
    <w:tmpl w:val="CE64637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F742EA7"/>
    <w:multiLevelType w:val="hybridMultilevel"/>
    <w:tmpl w:val="15DC1B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33E0AF3"/>
    <w:multiLevelType w:val="hybridMultilevel"/>
    <w:tmpl w:val="0B96F9E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3CB3C7A"/>
    <w:multiLevelType w:val="hybridMultilevel"/>
    <w:tmpl w:val="9B1C0C7E"/>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2" w15:restartNumberingAfterBreak="0">
    <w:nsid w:val="34D87468"/>
    <w:multiLevelType w:val="hybridMultilevel"/>
    <w:tmpl w:val="28D6148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D635225"/>
    <w:multiLevelType w:val="hybridMultilevel"/>
    <w:tmpl w:val="142AF1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3A56302"/>
    <w:multiLevelType w:val="hybridMultilevel"/>
    <w:tmpl w:val="268C18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F41B0C"/>
    <w:multiLevelType w:val="hybridMultilevel"/>
    <w:tmpl w:val="B042442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4F01D4E"/>
    <w:multiLevelType w:val="hybridMultilevel"/>
    <w:tmpl w:val="FDC645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B0F3ACA"/>
    <w:multiLevelType w:val="multilevel"/>
    <w:tmpl w:val="49469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6"/>
  </w:num>
  <w:num w:numId="4">
    <w:abstractNumId w:val="0"/>
  </w:num>
  <w:num w:numId="5">
    <w:abstractNumId w:val="3"/>
  </w:num>
  <w:num w:numId="6">
    <w:abstractNumId w:val="1"/>
  </w:num>
  <w:num w:numId="7">
    <w:abstractNumId w:val="10"/>
  </w:num>
  <w:num w:numId="8">
    <w:abstractNumId w:val="9"/>
  </w:num>
  <w:num w:numId="9">
    <w:abstractNumId w:val="8"/>
  </w:num>
  <w:num w:numId="10">
    <w:abstractNumId w:val="5"/>
  </w:num>
  <w:num w:numId="11">
    <w:abstractNumId w:val="4"/>
  </w:num>
  <w:num w:numId="12">
    <w:abstractNumId w:val="2"/>
  </w:num>
  <w:num w:numId="13">
    <w:abstractNumId w:val="11"/>
  </w:num>
  <w:num w:numId="14">
    <w:abstractNumId w:val="7"/>
  </w:num>
  <w:num w:numId="15">
    <w:abstractNumId w:val="16"/>
  </w:num>
  <w:num w:numId="16">
    <w:abstractNumId w:val="14"/>
  </w:num>
  <w:num w:numId="17">
    <w:abstractNumId w:val="1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F6D"/>
    <w:rsid w:val="00013E04"/>
    <w:rsid w:val="000243FD"/>
    <w:rsid w:val="00026564"/>
    <w:rsid w:val="00063499"/>
    <w:rsid w:val="000A21D8"/>
    <w:rsid w:val="000B00BB"/>
    <w:rsid w:val="00195A1F"/>
    <w:rsid w:val="001E2FEE"/>
    <w:rsid w:val="002276F4"/>
    <w:rsid w:val="00242F6D"/>
    <w:rsid w:val="00296EE8"/>
    <w:rsid w:val="002D23A1"/>
    <w:rsid w:val="002D75BF"/>
    <w:rsid w:val="002F5534"/>
    <w:rsid w:val="00425565"/>
    <w:rsid w:val="004330F4"/>
    <w:rsid w:val="0044538A"/>
    <w:rsid w:val="00517D00"/>
    <w:rsid w:val="005245C8"/>
    <w:rsid w:val="006A210B"/>
    <w:rsid w:val="007B0D29"/>
    <w:rsid w:val="007F18A0"/>
    <w:rsid w:val="00801F77"/>
    <w:rsid w:val="00807F3D"/>
    <w:rsid w:val="00843226"/>
    <w:rsid w:val="008F73D5"/>
    <w:rsid w:val="0091183E"/>
    <w:rsid w:val="00915FE7"/>
    <w:rsid w:val="00977709"/>
    <w:rsid w:val="0098663E"/>
    <w:rsid w:val="00993B51"/>
    <w:rsid w:val="009A1705"/>
    <w:rsid w:val="009C45A1"/>
    <w:rsid w:val="009D154B"/>
    <w:rsid w:val="009E1EAE"/>
    <w:rsid w:val="00AA575B"/>
    <w:rsid w:val="00B35BAD"/>
    <w:rsid w:val="00B6467D"/>
    <w:rsid w:val="00BE416D"/>
    <w:rsid w:val="00C03A49"/>
    <w:rsid w:val="00D02E45"/>
    <w:rsid w:val="00D136CC"/>
    <w:rsid w:val="00D358D0"/>
    <w:rsid w:val="00D54805"/>
    <w:rsid w:val="00DC4441"/>
    <w:rsid w:val="00E3126B"/>
    <w:rsid w:val="00E6118B"/>
    <w:rsid w:val="00EA105F"/>
    <w:rsid w:val="00FD0717"/>
    <w:rsid w:val="00FE78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83026"/>
  <w15:docId w15:val="{61D07B2F-3D94-4585-9FB1-DEA874D28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200" w:line="276" w:lineRule="auto"/>
      <w:outlineLvl w:val="1"/>
    </w:pPr>
    <w:rPr>
      <w:rFonts w:ascii="Cambria" w:eastAsia="Cambria" w:hAnsi="Cambria" w:cs="Cambria"/>
      <w:b/>
      <w:color w:val="4F81BD"/>
      <w:sz w:val="26"/>
      <w:szCs w:val="26"/>
    </w:rPr>
  </w:style>
  <w:style w:type="paragraph" w:styleId="Ttulo3">
    <w:name w:val="heading 3"/>
    <w:basedOn w:val="Normal"/>
    <w:next w:val="Normal"/>
    <w:pPr>
      <w:keepNext/>
      <w:keepLines/>
      <w:spacing w:before="200" w:line="276" w:lineRule="auto"/>
      <w:outlineLvl w:val="2"/>
    </w:pPr>
    <w:rPr>
      <w:rFonts w:ascii="Cambria" w:eastAsia="Cambria" w:hAnsi="Cambria" w:cs="Cambria"/>
      <w:b/>
      <w:color w:val="4F81BD"/>
      <w:sz w:val="22"/>
      <w:szCs w:val="22"/>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Prrafodelista">
    <w:name w:val="List Paragraph"/>
    <w:basedOn w:val="Normal"/>
    <w:uiPriority w:val="34"/>
    <w:qFormat/>
    <w:rsid w:val="00807F3D"/>
    <w:pPr>
      <w:ind w:left="720"/>
      <w:contextualSpacing/>
    </w:pPr>
  </w:style>
  <w:style w:type="character" w:styleId="Hipervnculo">
    <w:name w:val="Hyperlink"/>
    <w:basedOn w:val="Fuentedeprrafopredeter"/>
    <w:uiPriority w:val="99"/>
    <w:unhideWhenUsed/>
    <w:rsid w:val="002D75BF"/>
    <w:rPr>
      <w:color w:val="0000FF" w:themeColor="hyperlink"/>
      <w:u w:val="single"/>
    </w:rPr>
  </w:style>
  <w:style w:type="paragraph" w:styleId="Encabezado">
    <w:name w:val="header"/>
    <w:basedOn w:val="Normal"/>
    <w:link w:val="EncabezadoCar"/>
    <w:uiPriority w:val="99"/>
    <w:unhideWhenUsed/>
    <w:rsid w:val="009E1EAE"/>
    <w:pPr>
      <w:tabs>
        <w:tab w:val="center" w:pos="4252"/>
        <w:tab w:val="right" w:pos="8504"/>
      </w:tabs>
    </w:pPr>
  </w:style>
  <w:style w:type="character" w:customStyle="1" w:styleId="EncabezadoCar">
    <w:name w:val="Encabezado Car"/>
    <w:basedOn w:val="Fuentedeprrafopredeter"/>
    <w:link w:val="Encabezado"/>
    <w:uiPriority w:val="99"/>
    <w:rsid w:val="009E1EAE"/>
  </w:style>
  <w:style w:type="paragraph" w:styleId="Piedepgina">
    <w:name w:val="footer"/>
    <w:basedOn w:val="Normal"/>
    <w:link w:val="PiedepginaCar"/>
    <w:uiPriority w:val="99"/>
    <w:unhideWhenUsed/>
    <w:rsid w:val="009E1EAE"/>
    <w:pPr>
      <w:tabs>
        <w:tab w:val="center" w:pos="4252"/>
        <w:tab w:val="right" w:pos="8504"/>
      </w:tabs>
    </w:pPr>
  </w:style>
  <w:style w:type="character" w:customStyle="1" w:styleId="PiedepginaCar">
    <w:name w:val="Pie de página Car"/>
    <w:basedOn w:val="Fuentedeprrafopredeter"/>
    <w:link w:val="Piedepgina"/>
    <w:uiPriority w:val="99"/>
    <w:rsid w:val="009E1EAE"/>
  </w:style>
  <w:style w:type="paragraph" w:styleId="Textonotapie">
    <w:name w:val="footnote text"/>
    <w:basedOn w:val="Normal"/>
    <w:link w:val="TextonotapieCar"/>
    <w:uiPriority w:val="99"/>
    <w:semiHidden/>
    <w:unhideWhenUsed/>
    <w:rsid w:val="009D154B"/>
    <w:rPr>
      <w:sz w:val="20"/>
      <w:szCs w:val="20"/>
    </w:rPr>
  </w:style>
  <w:style w:type="character" w:customStyle="1" w:styleId="TextonotapieCar">
    <w:name w:val="Texto nota pie Car"/>
    <w:basedOn w:val="Fuentedeprrafopredeter"/>
    <w:link w:val="Textonotapie"/>
    <w:uiPriority w:val="99"/>
    <w:semiHidden/>
    <w:rsid w:val="009D154B"/>
    <w:rPr>
      <w:sz w:val="20"/>
      <w:szCs w:val="20"/>
    </w:rPr>
  </w:style>
  <w:style w:type="character" w:styleId="Refdenotaalpie">
    <w:name w:val="footnote reference"/>
    <w:basedOn w:val="Fuentedeprrafopredeter"/>
    <w:uiPriority w:val="99"/>
    <w:semiHidden/>
    <w:unhideWhenUsed/>
    <w:rsid w:val="009D154B"/>
    <w:rPr>
      <w:vertAlign w:val="superscript"/>
    </w:rPr>
  </w:style>
  <w:style w:type="character" w:styleId="Hipervnculovisitado">
    <w:name w:val="FollowedHyperlink"/>
    <w:basedOn w:val="Fuentedeprrafopredeter"/>
    <w:uiPriority w:val="99"/>
    <w:semiHidden/>
    <w:unhideWhenUsed/>
    <w:rsid w:val="00296EE8"/>
    <w:rPr>
      <w:color w:val="800080" w:themeColor="followedHyperlink"/>
      <w:u w:val="single"/>
    </w:rPr>
  </w:style>
  <w:style w:type="paragraph" w:styleId="NormalWeb">
    <w:name w:val="Normal (Web)"/>
    <w:basedOn w:val="Normal"/>
    <w:uiPriority w:val="99"/>
    <w:unhideWhenUsed/>
    <w:rsid w:val="0044538A"/>
    <w:pPr>
      <w:spacing w:before="100" w:beforeAutospacing="1" w:after="100" w:afterAutospacing="1"/>
    </w:pPr>
  </w:style>
  <w:style w:type="paragraph" w:customStyle="1" w:styleId="Default">
    <w:name w:val="Default"/>
    <w:rsid w:val="00D358D0"/>
    <w:pPr>
      <w:autoSpaceDE w:val="0"/>
      <w:autoSpaceDN w:val="0"/>
      <w:adjustRightInd w:val="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296212">
      <w:bodyDiv w:val="1"/>
      <w:marLeft w:val="0"/>
      <w:marRight w:val="0"/>
      <w:marTop w:val="0"/>
      <w:marBottom w:val="0"/>
      <w:divBdr>
        <w:top w:val="none" w:sz="0" w:space="0" w:color="auto"/>
        <w:left w:val="none" w:sz="0" w:space="0" w:color="auto"/>
        <w:bottom w:val="none" w:sz="0" w:space="0" w:color="auto"/>
        <w:right w:val="none" w:sz="0" w:space="0" w:color="auto"/>
      </w:divBdr>
    </w:div>
    <w:div w:id="311257072">
      <w:bodyDiv w:val="1"/>
      <w:marLeft w:val="0"/>
      <w:marRight w:val="0"/>
      <w:marTop w:val="0"/>
      <w:marBottom w:val="0"/>
      <w:divBdr>
        <w:top w:val="none" w:sz="0" w:space="0" w:color="auto"/>
        <w:left w:val="none" w:sz="0" w:space="0" w:color="auto"/>
        <w:bottom w:val="none" w:sz="0" w:space="0" w:color="auto"/>
        <w:right w:val="none" w:sz="0" w:space="0" w:color="auto"/>
      </w:divBdr>
    </w:div>
    <w:div w:id="372930081">
      <w:bodyDiv w:val="1"/>
      <w:marLeft w:val="0"/>
      <w:marRight w:val="0"/>
      <w:marTop w:val="0"/>
      <w:marBottom w:val="0"/>
      <w:divBdr>
        <w:top w:val="none" w:sz="0" w:space="0" w:color="auto"/>
        <w:left w:val="none" w:sz="0" w:space="0" w:color="auto"/>
        <w:bottom w:val="none" w:sz="0" w:space="0" w:color="auto"/>
        <w:right w:val="none" w:sz="0" w:space="0" w:color="auto"/>
      </w:divBdr>
      <w:divsChild>
        <w:div w:id="1050835962">
          <w:marLeft w:val="0"/>
          <w:marRight w:val="0"/>
          <w:marTop w:val="180"/>
          <w:marBottom w:val="240"/>
          <w:divBdr>
            <w:top w:val="none" w:sz="0" w:space="0" w:color="auto"/>
            <w:left w:val="none" w:sz="0" w:space="0" w:color="auto"/>
            <w:bottom w:val="none" w:sz="0" w:space="0" w:color="auto"/>
            <w:right w:val="none" w:sz="0" w:space="0" w:color="auto"/>
          </w:divBdr>
        </w:div>
        <w:div w:id="1520510337">
          <w:marLeft w:val="0"/>
          <w:marRight w:val="0"/>
          <w:marTop w:val="180"/>
          <w:marBottom w:val="240"/>
          <w:divBdr>
            <w:top w:val="none" w:sz="0" w:space="0" w:color="auto"/>
            <w:left w:val="none" w:sz="0" w:space="0" w:color="auto"/>
            <w:bottom w:val="none" w:sz="0" w:space="0" w:color="auto"/>
            <w:right w:val="none" w:sz="0" w:space="0" w:color="auto"/>
          </w:divBdr>
        </w:div>
        <w:div w:id="1593902878">
          <w:marLeft w:val="0"/>
          <w:marRight w:val="0"/>
          <w:marTop w:val="180"/>
          <w:marBottom w:val="240"/>
          <w:divBdr>
            <w:top w:val="none" w:sz="0" w:space="0" w:color="auto"/>
            <w:left w:val="none" w:sz="0" w:space="0" w:color="auto"/>
            <w:bottom w:val="none" w:sz="0" w:space="0" w:color="auto"/>
            <w:right w:val="none" w:sz="0" w:space="0" w:color="auto"/>
          </w:divBdr>
        </w:div>
        <w:div w:id="1864857920">
          <w:marLeft w:val="0"/>
          <w:marRight w:val="0"/>
          <w:marTop w:val="180"/>
          <w:marBottom w:val="240"/>
          <w:divBdr>
            <w:top w:val="none" w:sz="0" w:space="0" w:color="auto"/>
            <w:left w:val="none" w:sz="0" w:space="0" w:color="auto"/>
            <w:bottom w:val="none" w:sz="0" w:space="0" w:color="auto"/>
            <w:right w:val="none" w:sz="0" w:space="0" w:color="auto"/>
          </w:divBdr>
        </w:div>
        <w:div w:id="775293740">
          <w:marLeft w:val="0"/>
          <w:marRight w:val="0"/>
          <w:marTop w:val="180"/>
          <w:marBottom w:val="240"/>
          <w:divBdr>
            <w:top w:val="none" w:sz="0" w:space="0" w:color="auto"/>
            <w:left w:val="none" w:sz="0" w:space="0" w:color="auto"/>
            <w:bottom w:val="none" w:sz="0" w:space="0" w:color="auto"/>
            <w:right w:val="none" w:sz="0" w:space="0" w:color="auto"/>
          </w:divBdr>
        </w:div>
      </w:divsChild>
    </w:div>
    <w:div w:id="880825835">
      <w:bodyDiv w:val="1"/>
      <w:marLeft w:val="0"/>
      <w:marRight w:val="0"/>
      <w:marTop w:val="0"/>
      <w:marBottom w:val="0"/>
      <w:divBdr>
        <w:top w:val="none" w:sz="0" w:space="0" w:color="auto"/>
        <w:left w:val="none" w:sz="0" w:space="0" w:color="auto"/>
        <w:bottom w:val="none" w:sz="0" w:space="0" w:color="auto"/>
        <w:right w:val="none" w:sz="0" w:space="0" w:color="auto"/>
      </w:divBdr>
      <w:divsChild>
        <w:div w:id="1064642041">
          <w:marLeft w:val="0"/>
          <w:marRight w:val="0"/>
          <w:marTop w:val="180"/>
          <w:marBottom w:val="240"/>
          <w:divBdr>
            <w:top w:val="none" w:sz="0" w:space="0" w:color="auto"/>
            <w:left w:val="none" w:sz="0" w:space="0" w:color="auto"/>
            <w:bottom w:val="none" w:sz="0" w:space="0" w:color="auto"/>
            <w:right w:val="none" w:sz="0" w:space="0" w:color="auto"/>
          </w:divBdr>
        </w:div>
        <w:div w:id="1319308183">
          <w:marLeft w:val="0"/>
          <w:marRight w:val="0"/>
          <w:marTop w:val="180"/>
          <w:marBottom w:val="240"/>
          <w:divBdr>
            <w:top w:val="none" w:sz="0" w:space="0" w:color="auto"/>
            <w:left w:val="none" w:sz="0" w:space="0" w:color="auto"/>
            <w:bottom w:val="none" w:sz="0" w:space="0" w:color="auto"/>
            <w:right w:val="none" w:sz="0" w:space="0" w:color="auto"/>
          </w:divBdr>
        </w:div>
      </w:divsChild>
    </w:div>
    <w:div w:id="1105690410">
      <w:bodyDiv w:val="1"/>
      <w:marLeft w:val="0"/>
      <w:marRight w:val="0"/>
      <w:marTop w:val="0"/>
      <w:marBottom w:val="0"/>
      <w:divBdr>
        <w:top w:val="none" w:sz="0" w:space="0" w:color="auto"/>
        <w:left w:val="none" w:sz="0" w:space="0" w:color="auto"/>
        <w:bottom w:val="none" w:sz="0" w:space="0" w:color="auto"/>
        <w:right w:val="none" w:sz="0" w:space="0" w:color="auto"/>
      </w:divBdr>
      <w:divsChild>
        <w:div w:id="953754775">
          <w:marLeft w:val="0"/>
          <w:marRight w:val="0"/>
          <w:marTop w:val="180"/>
          <w:marBottom w:val="240"/>
          <w:divBdr>
            <w:top w:val="none" w:sz="0" w:space="0" w:color="auto"/>
            <w:left w:val="none" w:sz="0" w:space="0" w:color="auto"/>
            <w:bottom w:val="none" w:sz="0" w:space="0" w:color="auto"/>
            <w:right w:val="none" w:sz="0" w:space="0" w:color="auto"/>
          </w:divBdr>
        </w:div>
      </w:divsChild>
    </w:div>
    <w:div w:id="1372993910">
      <w:bodyDiv w:val="1"/>
      <w:marLeft w:val="0"/>
      <w:marRight w:val="0"/>
      <w:marTop w:val="0"/>
      <w:marBottom w:val="0"/>
      <w:divBdr>
        <w:top w:val="none" w:sz="0" w:space="0" w:color="auto"/>
        <w:left w:val="none" w:sz="0" w:space="0" w:color="auto"/>
        <w:bottom w:val="none" w:sz="0" w:space="0" w:color="auto"/>
        <w:right w:val="none" w:sz="0" w:space="0" w:color="auto"/>
      </w:divBdr>
    </w:div>
    <w:div w:id="1542673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ra4health.eu/calls/pre_NanoDiagNCD2027.php" TargetMode="External"/><Relationship Id="rId4" Type="http://schemas.openxmlformats.org/officeDocument/2006/relationships/settings" Target="settings.xml"/><Relationship Id="rId9" Type="http://schemas.openxmlformats.org/officeDocument/2006/relationships/hyperlink" Target="https://era4health.eu/calls/partnersearch.php"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idipaz.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5B2CB3-84C6-49AD-8EF2-33239B8B1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711</Words>
  <Characters>3912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Comunidad de Madrid</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fundacionhulp</dc:creator>
  <cp:lastModifiedBy>fundacionhulp</cp:lastModifiedBy>
  <cp:revision>9</cp:revision>
  <dcterms:created xsi:type="dcterms:W3CDTF">2026-06-05T11:17:00Z</dcterms:created>
  <dcterms:modified xsi:type="dcterms:W3CDTF">2026-10-16T08:08:00Z</dcterms:modified>
</cp:coreProperties>
</file>