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8494" w:type="dxa"/>
        <w:tblInd w:w="0" w:type="dxa"/>
        <w:tblLayout w:type="fixed"/>
        <w:tblLook w:val="0400" w:firstRow="0" w:lastRow="0" w:firstColumn="0" w:lastColumn="0" w:noHBand="0" w:noVBand="1"/>
      </w:tblPr>
      <w:tblGrid>
        <w:gridCol w:w="4247"/>
        <w:gridCol w:w="4247"/>
      </w:tblGrid>
      <w:tr w:rsidR="00242F6D" w:rsidRPr="009E1EAE">
        <w:tc>
          <w:tcPr>
            <w:tcW w:w="4247" w:type="dxa"/>
            <w:vAlign w:val="center"/>
          </w:tcPr>
          <w:p w:rsidR="00242F6D" w:rsidRPr="009E1EAE" w:rsidRDefault="0098663E" w:rsidP="0098663E">
            <w:pPr>
              <w:jc w:val="center"/>
              <w:rPr>
                <w:rFonts w:ascii="Gill Sans MT" w:eastAsia="Gill Sans" w:hAnsi="Gill Sans MT" w:cs="Gill Sans"/>
                <w:b/>
              </w:rPr>
            </w:pPr>
            <w:r>
              <w:rPr>
                <w:rFonts w:ascii="Gill Sans MT" w:eastAsia="Gill Sans" w:hAnsi="Gill Sans MT" w:cs="Gill Sans"/>
                <w:b/>
              </w:rPr>
              <w:t>ERA4HEALTH</w:t>
            </w:r>
          </w:p>
        </w:tc>
        <w:tc>
          <w:tcPr>
            <w:tcW w:w="4247" w:type="dxa"/>
            <w:vAlign w:val="center"/>
          </w:tcPr>
          <w:p w:rsidR="00242F6D" w:rsidRPr="009E1EAE" w:rsidRDefault="0098663E">
            <w:pPr>
              <w:jc w:val="center"/>
              <w:rPr>
                <w:rFonts w:ascii="Gill Sans MT" w:eastAsia="Gill Sans" w:hAnsi="Gill Sans MT" w:cs="Gill Sans"/>
                <w:b/>
                <w:sz w:val="22"/>
                <w:szCs w:val="22"/>
              </w:rPr>
            </w:pPr>
            <w:r w:rsidRPr="0098663E">
              <w:rPr>
                <w:rFonts w:ascii="Gill Sans MT" w:eastAsia="Gill Sans" w:hAnsi="Gill Sans MT" w:cs="Gill Sans"/>
                <w:b/>
                <w:noProof/>
                <w:sz w:val="22"/>
                <w:szCs w:val="22"/>
              </w:rPr>
              <w:drawing>
                <wp:inline distT="0" distB="0" distL="0" distR="0">
                  <wp:extent cx="1312545" cy="536817"/>
                  <wp:effectExtent l="0" t="0" r="190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3367" cy="549423"/>
                          </a:xfrm>
                          <a:prstGeom prst="rect">
                            <a:avLst/>
                          </a:prstGeom>
                          <a:noFill/>
                          <a:ln>
                            <a:noFill/>
                          </a:ln>
                        </pic:spPr>
                      </pic:pic>
                    </a:graphicData>
                  </a:graphic>
                </wp:inline>
              </w:drawing>
            </w:r>
          </w:p>
        </w:tc>
      </w:tr>
      <w:tr w:rsidR="00242F6D" w:rsidRPr="009E1EAE">
        <w:trPr>
          <w:trHeight w:val="288"/>
        </w:trPr>
        <w:tc>
          <w:tcPr>
            <w:tcW w:w="8494" w:type="dxa"/>
            <w:gridSpan w:val="2"/>
            <w:vAlign w:val="center"/>
          </w:tcPr>
          <w:p w:rsidR="00F203A4" w:rsidRDefault="009A1705" w:rsidP="00F203A4">
            <w:pPr>
              <w:spacing w:before="240"/>
              <w:jc w:val="center"/>
              <w:rPr>
                <w:rFonts w:ascii="Gill Sans MT" w:eastAsia="Gill Sans" w:hAnsi="Gill Sans MT" w:cs="Gill Sans"/>
                <w:sz w:val="28"/>
                <w:szCs w:val="28"/>
              </w:rPr>
            </w:pPr>
            <w:r>
              <w:rPr>
                <w:rFonts w:ascii="Gill Sans MT" w:eastAsia="Gill Sans" w:hAnsi="Gill Sans MT" w:cs="Gill Sans"/>
                <w:sz w:val="28"/>
                <w:szCs w:val="28"/>
              </w:rPr>
              <w:t xml:space="preserve">Anuncio Preliminar de la </w:t>
            </w:r>
            <w:r w:rsidR="005245C8" w:rsidRPr="009E1EAE">
              <w:rPr>
                <w:rFonts w:ascii="Gill Sans MT" w:eastAsia="Gill Sans" w:hAnsi="Gill Sans MT" w:cs="Gill Sans"/>
                <w:sz w:val="28"/>
                <w:szCs w:val="28"/>
              </w:rPr>
              <w:t>Convocatoria de 202</w:t>
            </w:r>
            <w:r w:rsidR="00AB27FA">
              <w:rPr>
                <w:rFonts w:ascii="Gill Sans MT" w:eastAsia="Gill Sans" w:hAnsi="Gill Sans MT" w:cs="Gill Sans"/>
                <w:sz w:val="28"/>
                <w:szCs w:val="28"/>
              </w:rPr>
              <w:t>6</w:t>
            </w:r>
          </w:p>
          <w:p w:rsidR="00944DB5" w:rsidRDefault="00944DB5" w:rsidP="00911EE9">
            <w:pPr>
              <w:jc w:val="center"/>
              <w:rPr>
                <w:rFonts w:ascii="Gill Sans MT" w:eastAsia="Gill Sans" w:hAnsi="Gill Sans MT" w:cs="Gill Sans"/>
                <w:b/>
                <w:sz w:val="28"/>
                <w:szCs w:val="28"/>
              </w:rPr>
            </w:pPr>
            <w:r w:rsidRPr="00944DB5">
              <w:rPr>
                <w:rFonts w:ascii="Gill Sans MT" w:eastAsia="Gill Sans" w:hAnsi="Gill Sans MT" w:cs="Gill Sans"/>
                <w:b/>
                <w:sz w:val="28"/>
                <w:szCs w:val="28"/>
              </w:rPr>
              <w:t>Comprensión y prevención del sobrep</w:t>
            </w:r>
            <w:r>
              <w:rPr>
                <w:rFonts w:ascii="Gill Sans MT" w:eastAsia="Gill Sans" w:hAnsi="Gill Sans MT" w:cs="Gill Sans"/>
                <w:b/>
                <w:sz w:val="28"/>
                <w:szCs w:val="28"/>
              </w:rPr>
              <w:t>eso y la obesidad (PREVENT-OO)</w:t>
            </w:r>
          </w:p>
          <w:p w:rsidR="005245C8" w:rsidRPr="009E1EAE" w:rsidRDefault="00944DB5" w:rsidP="00944DB5">
            <w:pPr>
              <w:jc w:val="center"/>
              <w:rPr>
                <w:rFonts w:ascii="Gill Sans MT" w:eastAsia="Gill Sans" w:hAnsi="Gill Sans MT" w:cs="Gill Sans"/>
                <w:sz w:val="28"/>
                <w:szCs w:val="28"/>
              </w:rPr>
            </w:pPr>
            <w:r>
              <w:rPr>
                <w:rFonts w:ascii="Gill Sans MT" w:eastAsia="Gill Sans" w:hAnsi="Gill Sans MT" w:cs="Gill Sans"/>
                <w:b/>
                <w:sz w:val="28"/>
                <w:szCs w:val="28"/>
              </w:rPr>
              <w:t>M</w:t>
            </w:r>
            <w:r w:rsidRPr="00944DB5">
              <w:rPr>
                <w:rFonts w:ascii="Gill Sans MT" w:eastAsia="Gill Sans" w:hAnsi="Gill Sans MT" w:cs="Gill Sans"/>
                <w:b/>
                <w:sz w:val="28"/>
                <w:szCs w:val="28"/>
              </w:rPr>
              <w:t>ecanismos de su aparición y progresión, determinantes desatendidos y nuevas estrategias para períodos críticos de transición en la vida</w:t>
            </w:r>
          </w:p>
        </w:tc>
      </w:tr>
      <w:tr w:rsidR="00242F6D" w:rsidRPr="009E1EAE">
        <w:trPr>
          <w:trHeight w:val="288"/>
        </w:trPr>
        <w:tc>
          <w:tcPr>
            <w:tcW w:w="4247" w:type="dxa"/>
            <w:shd w:val="clear" w:color="auto" w:fill="auto"/>
            <w:tcMar>
              <w:top w:w="100" w:type="dxa"/>
              <w:left w:w="100" w:type="dxa"/>
              <w:bottom w:w="100" w:type="dxa"/>
              <w:right w:w="100" w:type="dxa"/>
            </w:tcMar>
            <w:vAlign w:val="center"/>
          </w:tcPr>
          <w:p w:rsidR="00242F6D" w:rsidRPr="009E1EAE" w:rsidRDefault="005245C8" w:rsidP="00F86F17">
            <w:pPr>
              <w:widowControl w:val="0"/>
              <w:rPr>
                <w:rFonts w:ascii="Gill Sans MT" w:eastAsia="Gill Sans" w:hAnsi="Gill Sans MT" w:cs="Gill Sans"/>
                <w:sz w:val="22"/>
                <w:szCs w:val="22"/>
              </w:rPr>
            </w:pPr>
            <w:r w:rsidRPr="009E1EAE">
              <w:rPr>
                <w:rFonts w:ascii="Gill Sans MT" w:eastAsia="Gill Sans" w:hAnsi="Gill Sans MT" w:cs="Gill Sans"/>
                <w:b/>
                <w:sz w:val="22"/>
                <w:szCs w:val="22"/>
              </w:rPr>
              <w:t xml:space="preserve">Apertura: </w:t>
            </w:r>
            <w:r w:rsidR="00F86F17">
              <w:rPr>
                <w:rFonts w:ascii="Gill Sans MT" w:eastAsia="Gill Sans" w:hAnsi="Gill Sans MT" w:cs="Gill Sans"/>
                <w:sz w:val="22"/>
                <w:szCs w:val="22"/>
              </w:rPr>
              <w:t>13</w:t>
            </w:r>
            <w:r w:rsidR="00AA575B" w:rsidRPr="00AA575B">
              <w:rPr>
                <w:rFonts w:ascii="Gill Sans MT" w:eastAsia="Gill Sans" w:hAnsi="Gill Sans MT" w:cs="Gill Sans"/>
                <w:sz w:val="22"/>
                <w:szCs w:val="22"/>
              </w:rPr>
              <w:t xml:space="preserve"> de </w:t>
            </w:r>
            <w:r w:rsidR="000A21D8">
              <w:rPr>
                <w:rFonts w:ascii="Gill Sans MT" w:eastAsia="Gill Sans" w:hAnsi="Gill Sans MT" w:cs="Gill Sans"/>
                <w:sz w:val="22"/>
                <w:szCs w:val="22"/>
              </w:rPr>
              <w:t>noviembre</w:t>
            </w:r>
            <w:r w:rsidRPr="00AA575B">
              <w:rPr>
                <w:rFonts w:ascii="Gill Sans MT" w:eastAsia="Gill Sans" w:hAnsi="Gill Sans MT" w:cs="Gill Sans"/>
                <w:sz w:val="22"/>
                <w:szCs w:val="22"/>
              </w:rPr>
              <w:t xml:space="preserve"> de 202</w:t>
            </w:r>
            <w:r w:rsidR="00AB27FA">
              <w:rPr>
                <w:rFonts w:ascii="Gill Sans MT" w:eastAsia="Gill Sans" w:hAnsi="Gill Sans MT" w:cs="Gill Sans"/>
                <w:sz w:val="22"/>
                <w:szCs w:val="22"/>
              </w:rPr>
              <w:t>5</w:t>
            </w:r>
          </w:p>
        </w:tc>
        <w:tc>
          <w:tcPr>
            <w:tcW w:w="4247" w:type="dxa"/>
            <w:shd w:val="clear" w:color="auto" w:fill="auto"/>
            <w:tcMar>
              <w:top w:w="100" w:type="dxa"/>
              <w:left w:w="100" w:type="dxa"/>
              <w:bottom w:w="100" w:type="dxa"/>
              <w:right w:w="100" w:type="dxa"/>
            </w:tcMar>
            <w:vAlign w:val="center"/>
          </w:tcPr>
          <w:p w:rsidR="00242F6D" w:rsidRPr="009E1EAE" w:rsidRDefault="005245C8" w:rsidP="00F86F17">
            <w:pPr>
              <w:widowControl w:val="0"/>
              <w:rPr>
                <w:rFonts w:ascii="Gill Sans MT" w:eastAsia="Gill Sans" w:hAnsi="Gill Sans MT" w:cs="Gill Sans"/>
                <w:b/>
                <w:color w:val="5B0F00"/>
                <w:sz w:val="22"/>
                <w:szCs w:val="22"/>
                <w:u w:val="single"/>
              </w:rPr>
            </w:pPr>
            <w:r w:rsidRPr="009E1EAE">
              <w:rPr>
                <w:rFonts w:ascii="Gill Sans MT" w:eastAsia="Gill Sans" w:hAnsi="Gill Sans MT" w:cs="Gill Sans"/>
                <w:color w:val="5B0F00"/>
                <w:sz w:val="22"/>
                <w:szCs w:val="22"/>
              </w:rPr>
              <w:t>Fecha de cierre</w:t>
            </w:r>
            <w:r w:rsidR="00911EE9">
              <w:rPr>
                <w:rFonts w:ascii="Gill Sans MT" w:eastAsia="Gill Sans" w:hAnsi="Gill Sans MT" w:cs="Gill Sans"/>
                <w:color w:val="5B0F00"/>
                <w:sz w:val="22"/>
                <w:szCs w:val="22"/>
              </w:rPr>
              <w:t xml:space="preserve"> de la primera fase</w:t>
            </w:r>
            <w:r w:rsidRPr="009E1EAE">
              <w:rPr>
                <w:rFonts w:ascii="Gill Sans MT" w:eastAsia="Gill Sans" w:hAnsi="Gill Sans MT" w:cs="Gill Sans"/>
                <w:color w:val="5B0F00"/>
                <w:sz w:val="22"/>
                <w:szCs w:val="22"/>
              </w:rPr>
              <w:t>:</w:t>
            </w:r>
            <w:r w:rsidRPr="009E1EAE">
              <w:rPr>
                <w:rFonts w:ascii="Gill Sans MT" w:eastAsia="Gill Sans" w:hAnsi="Gill Sans MT" w:cs="Gill Sans"/>
                <w:b/>
                <w:color w:val="5B0F00"/>
                <w:sz w:val="22"/>
                <w:szCs w:val="22"/>
              </w:rPr>
              <w:t xml:space="preserve"> </w:t>
            </w:r>
            <w:r w:rsidR="00911EE9">
              <w:rPr>
                <w:rFonts w:ascii="Gill Sans MT" w:eastAsia="Gill Sans" w:hAnsi="Gill Sans MT" w:cs="Gill Sans"/>
                <w:b/>
                <w:color w:val="5B0F00"/>
                <w:sz w:val="22"/>
                <w:szCs w:val="22"/>
                <w:u w:val="single"/>
              </w:rPr>
              <w:t>2</w:t>
            </w:r>
            <w:r w:rsidR="00F86F17">
              <w:rPr>
                <w:rFonts w:ascii="Gill Sans MT" w:eastAsia="Gill Sans" w:hAnsi="Gill Sans MT" w:cs="Gill Sans"/>
                <w:b/>
                <w:color w:val="5B0F00"/>
                <w:sz w:val="22"/>
                <w:szCs w:val="22"/>
                <w:u w:val="single"/>
              </w:rPr>
              <w:t>1</w:t>
            </w:r>
            <w:r w:rsidR="00993B51">
              <w:rPr>
                <w:rFonts w:ascii="Gill Sans MT" w:eastAsia="Gill Sans" w:hAnsi="Gill Sans MT" w:cs="Gill Sans"/>
                <w:b/>
                <w:color w:val="5B0F00"/>
                <w:sz w:val="22"/>
                <w:szCs w:val="22"/>
                <w:u w:val="single"/>
              </w:rPr>
              <w:t xml:space="preserve"> </w:t>
            </w:r>
            <w:r w:rsidRPr="009E1EAE">
              <w:rPr>
                <w:rFonts w:ascii="Gill Sans MT" w:eastAsia="Gill Sans" w:hAnsi="Gill Sans MT" w:cs="Gill Sans"/>
                <w:b/>
                <w:color w:val="5B0F00"/>
                <w:sz w:val="22"/>
                <w:szCs w:val="22"/>
                <w:u w:val="single"/>
              </w:rPr>
              <w:t xml:space="preserve">de </w:t>
            </w:r>
            <w:r w:rsidR="000A21D8">
              <w:rPr>
                <w:rFonts w:ascii="Gill Sans MT" w:eastAsia="Gill Sans" w:hAnsi="Gill Sans MT" w:cs="Gill Sans"/>
                <w:b/>
                <w:color w:val="5B0F00"/>
                <w:sz w:val="22"/>
                <w:szCs w:val="22"/>
                <w:u w:val="single"/>
              </w:rPr>
              <w:t>enero</w:t>
            </w:r>
            <w:r w:rsidRPr="009E1EAE">
              <w:rPr>
                <w:rFonts w:ascii="Gill Sans MT" w:eastAsia="Gill Sans" w:hAnsi="Gill Sans MT" w:cs="Gill Sans"/>
                <w:b/>
                <w:color w:val="5B0F00"/>
                <w:sz w:val="22"/>
                <w:szCs w:val="22"/>
                <w:u w:val="single"/>
              </w:rPr>
              <w:t xml:space="preserve"> de 202</w:t>
            </w:r>
            <w:r w:rsidR="00AB27FA">
              <w:rPr>
                <w:rFonts w:ascii="Gill Sans MT" w:eastAsia="Gill Sans" w:hAnsi="Gill Sans MT" w:cs="Gill Sans"/>
                <w:b/>
                <w:color w:val="5B0F00"/>
                <w:sz w:val="22"/>
                <w:szCs w:val="22"/>
                <w:u w:val="single"/>
              </w:rPr>
              <w:t>6</w:t>
            </w:r>
          </w:p>
        </w:tc>
      </w:tr>
      <w:tr w:rsidR="00242F6D" w:rsidRPr="009E1EAE">
        <w:trPr>
          <w:trHeight w:val="288"/>
        </w:trPr>
        <w:tc>
          <w:tcPr>
            <w:tcW w:w="4247" w:type="dxa"/>
            <w:shd w:val="clear" w:color="auto" w:fill="auto"/>
            <w:tcMar>
              <w:top w:w="100" w:type="dxa"/>
              <w:left w:w="100" w:type="dxa"/>
              <w:bottom w:w="100" w:type="dxa"/>
              <w:right w:w="100" w:type="dxa"/>
            </w:tcMar>
            <w:vAlign w:val="center"/>
          </w:tcPr>
          <w:p w:rsidR="00242F6D" w:rsidRPr="009E1EAE" w:rsidRDefault="005245C8" w:rsidP="00FD0717">
            <w:pPr>
              <w:widowControl w:val="0"/>
              <w:rPr>
                <w:rFonts w:ascii="Gill Sans MT" w:eastAsia="Gill Sans" w:hAnsi="Gill Sans MT" w:cs="Gill Sans"/>
                <w:sz w:val="22"/>
                <w:szCs w:val="22"/>
              </w:rPr>
            </w:pPr>
            <w:r w:rsidRPr="009E1EAE">
              <w:rPr>
                <w:rFonts w:ascii="Gill Sans MT" w:eastAsia="Gill Sans" w:hAnsi="Gill Sans MT" w:cs="Gill Sans"/>
                <w:b/>
                <w:sz w:val="22"/>
                <w:szCs w:val="22"/>
              </w:rPr>
              <w:t xml:space="preserve">Tipo de actuación: </w:t>
            </w:r>
            <w:proofErr w:type="spellStart"/>
            <w:r w:rsidR="0098663E">
              <w:rPr>
                <w:rFonts w:ascii="Gill Sans MT" w:eastAsia="Gill Sans" w:hAnsi="Gill Sans MT" w:cs="Gill Sans"/>
                <w:sz w:val="22"/>
                <w:szCs w:val="22"/>
              </w:rPr>
              <w:t>Partenariado</w:t>
            </w:r>
            <w:proofErr w:type="spellEnd"/>
            <w:r w:rsidR="000A21D8">
              <w:rPr>
                <w:rFonts w:ascii="Gill Sans MT" w:eastAsia="Gill Sans" w:hAnsi="Gill Sans MT" w:cs="Gill Sans"/>
                <w:sz w:val="22"/>
                <w:szCs w:val="22"/>
              </w:rPr>
              <w:t xml:space="preserve"> Europeo</w:t>
            </w:r>
          </w:p>
        </w:tc>
        <w:tc>
          <w:tcPr>
            <w:tcW w:w="4247" w:type="dxa"/>
            <w:shd w:val="clear" w:color="auto" w:fill="auto"/>
            <w:tcMar>
              <w:top w:w="100" w:type="dxa"/>
              <w:left w:w="100" w:type="dxa"/>
              <w:bottom w:w="100" w:type="dxa"/>
              <w:right w:w="100" w:type="dxa"/>
            </w:tcMar>
            <w:vAlign w:val="center"/>
          </w:tcPr>
          <w:p w:rsidR="00242F6D" w:rsidRPr="009E1EAE" w:rsidRDefault="005245C8" w:rsidP="00915FE7">
            <w:pPr>
              <w:widowControl w:val="0"/>
              <w:rPr>
                <w:rFonts w:ascii="Gill Sans MT" w:eastAsia="Gill Sans" w:hAnsi="Gill Sans MT" w:cs="Gill Sans"/>
                <w:sz w:val="22"/>
                <w:szCs w:val="22"/>
              </w:rPr>
            </w:pPr>
            <w:r w:rsidRPr="009E1EAE">
              <w:rPr>
                <w:rFonts w:ascii="Gill Sans MT" w:eastAsia="Gill Sans" w:hAnsi="Gill Sans MT" w:cs="Gill Sans"/>
                <w:b/>
                <w:sz w:val="22"/>
                <w:szCs w:val="22"/>
              </w:rPr>
              <w:t xml:space="preserve">Presupuesto global: </w:t>
            </w:r>
            <w:r w:rsidR="00915FE7">
              <w:rPr>
                <w:rFonts w:ascii="Gill Sans MT" w:eastAsia="Gill Sans" w:hAnsi="Gill Sans MT" w:cs="Gill Sans"/>
                <w:sz w:val="22"/>
                <w:szCs w:val="22"/>
              </w:rPr>
              <w:t>por determinar</w:t>
            </w:r>
          </w:p>
        </w:tc>
      </w:tr>
    </w:tbl>
    <w:p w:rsidR="00242F6D" w:rsidRPr="009E1EAE" w:rsidRDefault="00242F6D">
      <w:pPr>
        <w:jc w:val="both"/>
        <w:rPr>
          <w:rFonts w:ascii="Gill Sans MT" w:eastAsia="Gill Sans" w:hAnsi="Gill Sans MT" w:cs="Gill Sans"/>
        </w:rPr>
      </w:pPr>
    </w:p>
    <w:p w:rsidR="00944DB5" w:rsidRPr="00944DB5" w:rsidRDefault="005245C8" w:rsidP="00F86F17">
      <w:pPr>
        <w:jc w:val="both"/>
        <w:rPr>
          <w:rFonts w:ascii="Gill Sans MT" w:eastAsia="Gill Sans" w:hAnsi="Gill Sans MT" w:cs="Gill Sans"/>
          <w:sz w:val="22"/>
          <w:szCs w:val="22"/>
        </w:rPr>
      </w:pPr>
      <w:r w:rsidRPr="009E1EAE">
        <w:rPr>
          <w:rFonts w:ascii="Gill Sans MT" w:eastAsia="Gill Sans" w:hAnsi="Gill Sans MT" w:cs="Gill Sans"/>
          <w:b/>
          <w:color w:val="000000"/>
          <w:sz w:val="22"/>
          <w:szCs w:val="22"/>
        </w:rPr>
        <w:t>Objetivo</w:t>
      </w:r>
      <w:r w:rsidR="00AB27FA">
        <w:rPr>
          <w:rFonts w:ascii="Gill Sans MT" w:eastAsia="Gill Sans" w:hAnsi="Gill Sans MT" w:cs="Gill Sans"/>
          <w:b/>
          <w:color w:val="000000"/>
          <w:sz w:val="22"/>
          <w:szCs w:val="22"/>
        </w:rPr>
        <w:t>s</w:t>
      </w:r>
      <w:r w:rsidRPr="009E1EAE">
        <w:rPr>
          <w:rFonts w:ascii="Gill Sans MT" w:eastAsia="Gill Sans" w:hAnsi="Gill Sans MT" w:cs="Gill Sans"/>
          <w:color w:val="000000"/>
          <w:sz w:val="22"/>
          <w:szCs w:val="22"/>
        </w:rPr>
        <w:t>:</w:t>
      </w:r>
      <w:r w:rsidR="00F86F17">
        <w:rPr>
          <w:rFonts w:ascii="Gill Sans MT" w:eastAsia="Gill Sans" w:hAnsi="Gill Sans MT" w:cs="Gill Sans"/>
          <w:color w:val="000000"/>
          <w:sz w:val="22"/>
          <w:szCs w:val="22"/>
        </w:rPr>
        <w:t xml:space="preserve"> </w:t>
      </w:r>
      <w:r w:rsidR="00944DB5" w:rsidRPr="00944DB5">
        <w:rPr>
          <w:rFonts w:ascii="Gill Sans MT" w:eastAsia="Gill Sans" w:hAnsi="Gill Sans MT" w:cs="Gill Sans"/>
          <w:sz w:val="22"/>
          <w:szCs w:val="22"/>
        </w:rPr>
        <w:t xml:space="preserve">Las propuestas </w:t>
      </w:r>
      <w:r w:rsidR="00944DB5">
        <w:rPr>
          <w:rFonts w:ascii="Gill Sans MT" w:eastAsia="Gill Sans" w:hAnsi="Gill Sans MT" w:cs="Gill Sans"/>
          <w:sz w:val="22"/>
          <w:szCs w:val="22"/>
        </w:rPr>
        <w:t xml:space="preserve">deben abordar </w:t>
      </w:r>
      <w:r w:rsidR="00944DB5" w:rsidRPr="00944DB5">
        <w:rPr>
          <w:rFonts w:ascii="Gill Sans MT" w:eastAsia="Gill Sans" w:hAnsi="Gill Sans MT" w:cs="Gill Sans"/>
          <w:sz w:val="22"/>
          <w:szCs w:val="22"/>
        </w:rPr>
        <w:t xml:space="preserve">investigación multidisciplinar y </w:t>
      </w:r>
      <w:proofErr w:type="spellStart"/>
      <w:r w:rsidR="00944DB5" w:rsidRPr="00944DB5">
        <w:rPr>
          <w:rFonts w:ascii="Gill Sans MT" w:eastAsia="Gill Sans" w:hAnsi="Gill Sans MT" w:cs="Gill Sans"/>
          <w:sz w:val="22"/>
          <w:szCs w:val="22"/>
        </w:rPr>
        <w:t>traslacional</w:t>
      </w:r>
      <w:proofErr w:type="spellEnd"/>
      <w:r w:rsidR="00944DB5">
        <w:rPr>
          <w:rFonts w:ascii="Gill Sans MT" w:eastAsia="Gill Sans" w:hAnsi="Gill Sans MT" w:cs="Gill Sans"/>
          <w:sz w:val="22"/>
          <w:szCs w:val="22"/>
        </w:rPr>
        <w:t>,</w:t>
      </w:r>
      <w:r w:rsidR="00944DB5" w:rsidRPr="00944DB5">
        <w:rPr>
          <w:rFonts w:ascii="Gill Sans MT" w:eastAsia="Gill Sans" w:hAnsi="Gill Sans MT" w:cs="Gill Sans"/>
          <w:sz w:val="22"/>
          <w:szCs w:val="22"/>
        </w:rPr>
        <w:t xml:space="preserve"> abarca</w:t>
      </w:r>
      <w:r w:rsidR="00944DB5">
        <w:rPr>
          <w:rFonts w:ascii="Gill Sans MT" w:eastAsia="Gill Sans" w:hAnsi="Gill Sans MT" w:cs="Gill Sans"/>
          <w:sz w:val="22"/>
          <w:szCs w:val="22"/>
        </w:rPr>
        <w:t>ndo</w:t>
      </w:r>
      <w:r w:rsidR="00944DB5" w:rsidRPr="00944DB5">
        <w:rPr>
          <w:rFonts w:ascii="Gill Sans MT" w:eastAsia="Gill Sans" w:hAnsi="Gill Sans MT" w:cs="Gill Sans"/>
          <w:sz w:val="22"/>
          <w:szCs w:val="22"/>
        </w:rPr>
        <w:t xml:space="preserve"> solo uno de los dos temas siguientes y aborda</w:t>
      </w:r>
      <w:r w:rsidR="00944DB5">
        <w:rPr>
          <w:rFonts w:ascii="Gill Sans MT" w:eastAsia="Gill Sans" w:hAnsi="Gill Sans MT" w:cs="Gill Sans"/>
          <w:sz w:val="22"/>
          <w:szCs w:val="22"/>
        </w:rPr>
        <w:t xml:space="preserve">ndo </w:t>
      </w:r>
      <w:r w:rsidR="00944DB5" w:rsidRPr="00944DB5">
        <w:rPr>
          <w:rFonts w:ascii="Gill Sans MT" w:eastAsia="Gill Sans" w:hAnsi="Gill Sans MT" w:cs="Gill Sans"/>
          <w:sz w:val="22"/>
          <w:szCs w:val="22"/>
        </w:rPr>
        <w:t xml:space="preserve">al menos uno de los dos subtemas especificados (subtema 1a o 1b para el tema 1 y subtema 2a o 2b para el tema 2); </w:t>
      </w:r>
      <w:r w:rsidR="00944DB5">
        <w:rPr>
          <w:rFonts w:ascii="Gill Sans MT" w:eastAsia="Gill Sans" w:hAnsi="Gill Sans MT" w:cs="Gill Sans"/>
          <w:sz w:val="22"/>
          <w:szCs w:val="22"/>
        </w:rPr>
        <w:t xml:space="preserve">siendo </w:t>
      </w:r>
      <w:r w:rsidR="00944DB5" w:rsidRPr="00944DB5">
        <w:rPr>
          <w:rFonts w:ascii="Gill Sans MT" w:eastAsia="Gill Sans" w:hAnsi="Gill Sans MT" w:cs="Gill Sans"/>
          <w:sz w:val="22"/>
          <w:szCs w:val="22"/>
        </w:rPr>
        <w:t xml:space="preserve">temas </w:t>
      </w:r>
      <w:r w:rsidR="00944DB5">
        <w:rPr>
          <w:rFonts w:ascii="Gill Sans MT" w:eastAsia="Gill Sans" w:hAnsi="Gill Sans MT" w:cs="Gill Sans"/>
          <w:sz w:val="22"/>
          <w:szCs w:val="22"/>
        </w:rPr>
        <w:t>y</w:t>
      </w:r>
      <w:r w:rsidR="00944DB5" w:rsidRPr="00944DB5">
        <w:rPr>
          <w:rFonts w:ascii="Gill Sans MT" w:eastAsia="Gill Sans" w:hAnsi="Gill Sans MT" w:cs="Gill Sans"/>
          <w:sz w:val="22"/>
          <w:szCs w:val="22"/>
        </w:rPr>
        <w:t xml:space="preserve"> subtemas igualmente rel</w:t>
      </w:r>
      <w:r w:rsidR="00944DB5">
        <w:rPr>
          <w:rFonts w:ascii="Gill Sans MT" w:eastAsia="Gill Sans" w:hAnsi="Gill Sans MT" w:cs="Gill Sans"/>
          <w:sz w:val="22"/>
          <w:szCs w:val="22"/>
        </w:rPr>
        <w:t>evantes para esta convocatoria. Se</w:t>
      </w:r>
      <w:r w:rsidR="00944DB5" w:rsidRPr="00944DB5">
        <w:rPr>
          <w:rFonts w:ascii="Gill Sans MT" w:eastAsia="Gill Sans" w:hAnsi="Gill Sans MT" w:cs="Gill Sans"/>
          <w:sz w:val="22"/>
          <w:szCs w:val="22"/>
        </w:rPr>
        <w:t xml:space="preserve"> apoyar</w:t>
      </w:r>
      <w:r w:rsidR="00944DB5">
        <w:rPr>
          <w:rFonts w:ascii="Gill Sans MT" w:eastAsia="Gill Sans" w:hAnsi="Gill Sans MT" w:cs="Gill Sans"/>
          <w:sz w:val="22"/>
          <w:szCs w:val="22"/>
        </w:rPr>
        <w:t>á</w:t>
      </w:r>
      <w:r w:rsidR="00944DB5" w:rsidRPr="00944DB5">
        <w:rPr>
          <w:rFonts w:ascii="Gill Sans MT" w:eastAsia="Gill Sans" w:hAnsi="Gill Sans MT" w:cs="Gill Sans"/>
          <w:sz w:val="22"/>
          <w:szCs w:val="22"/>
        </w:rPr>
        <w:t xml:space="preserve"> la investigación que:</w:t>
      </w:r>
    </w:p>
    <w:p w:rsidR="00944DB5" w:rsidRPr="00B06970" w:rsidRDefault="00944DB5" w:rsidP="00B06970">
      <w:pPr>
        <w:pStyle w:val="Prrafodelista"/>
        <w:numPr>
          <w:ilvl w:val="0"/>
          <w:numId w:val="15"/>
        </w:numPr>
        <w:spacing w:before="240"/>
        <w:jc w:val="both"/>
        <w:rPr>
          <w:rFonts w:ascii="Gill Sans MT" w:eastAsia="Gill Sans" w:hAnsi="Gill Sans MT" w:cs="Gill Sans"/>
          <w:sz w:val="22"/>
          <w:szCs w:val="22"/>
        </w:rPr>
      </w:pPr>
      <w:r w:rsidRPr="00B06970">
        <w:rPr>
          <w:rFonts w:ascii="Gill Sans MT" w:eastAsia="Gill Sans" w:hAnsi="Gill Sans MT" w:cs="Gill Sans"/>
          <w:sz w:val="22"/>
          <w:szCs w:val="22"/>
        </w:rPr>
        <w:t xml:space="preserve">Mejore la comprensión de las </w:t>
      </w:r>
      <w:r w:rsidRPr="00820BED">
        <w:rPr>
          <w:rFonts w:ascii="Gill Sans MT" w:eastAsia="Gill Sans" w:hAnsi="Gill Sans MT" w:cs="Gill Sans"/>
          <w:b/>
          <w:sz w:val="22"/>
          <w:szCs w:val="22"/>
        </w:rPr>
        <w:t>causas de la obesidad, el sobrepeso y sus complicaciones mediante un enfoque mecanicista</w:t>
      </w:r>
      <w:r w:rsidRPr="00B06970">
        <w:rPr>
          <w:rFonts w:ascii="Gill Sans MT" w:eastAsia="Gill Sans" w:hAnsi="Gill Sans MT" w:cs="Gill Sans"/>
          <w:sz w:val="22"/>
          <w:szCs w:val="22"/>
        </w:rPr>
        <w:t>. Y más concretamente:</w:t>
      </w:r>
    </w:p>
    <w:p w:rsidR="00944DB5" w:rsidRPr="00944DB5" w:rsidRDefault="00944DB5" w:rsidP="00944DB5">
      <w:pPr>
        <w:pStyle w:val="Prrafodelista"/>
        <w:numPr>
          <w:ilvl w:val="0"/>
          <w:numId w:val="12"/>
        </w:numPr>
        <w:spacing w:before="240"/>
        <w:jc w:val="both"/>
        <w:rPr>
          <w:rFonts w:ascii="Gill Sans MT" w:eastAsia="Gill Sans" w:hAnsi="Gill Sans MT" w:cs="Gill Sans"/>
          <w:sz w:val="22"/>
          <w:szCs w:val="22"/>
        </w:rPr>
      </w:pPr>
      <w:r w:rsidRPr="00944DB5">
        <w:rPr>
          <w:rFonts w:ascii="Gill Sans MT" w:eastAsia="Gill Sans" w:hAnsi="Gill Sans MT" w:cs="Gill Sans"/>
          <w:sz w:val="22"/>
          <w:szCs w:val="22"/>
        </w:rPr>
        <w:t>1a. Investig</w:t>
      </w:r>
      <w:r w:rsidR="00B06970">
        <w:rPr>
          <w:rFonts w:ascii="Gill Sans MT" w:eastAsia="Gill Sans" w:hAnsi="Gill Sans MT" w:cs="Gill Sans"/>
          <w:sz w:val="22"/>
          <w:szCs w:val="22"/>
        </w:rPr>
        <w:t>ar</w:t>
      </w:r>
      <w:r w:rsidRPr="00944DB5">
        <w:rPr>
          <w:rFonts w:ascii="Gill Sans MT" w:eastAsia="Gill Sans" w:hAnsi="Gill Sans MT" w:cs="Gill Sans"/>
          <w:sz w:val="22"/>
          <w:szCs w:val="22"/>
        </w:rPr>
        <w:t xml:space="preserve"> los mecanismos biológicos, incluidos los cronobiológicos, genéticos y epigenéticos, que subyacen a la aparición y progresión del sobrepeso y la obesidad y las enfermedades relacionadas, teniendo en cuenta parámetros como el entorno, el estilo de vida y el estado psicológico.</w:t>
      </w:r>
    </w:p>
    <w:p w:rsidR="00944DB5" w:rsidRDefault="00944DB5" w:rsidP="00944DB5">
      <w:pPr>
        <w:pStyle w:val="Prrafodelista"/>
        <w:numPr>
          <w:ilvl w:val="0"/>
          <w:numId w:val="12"/>
        </w:numPr>
        <w:spacing w:before="240"/>
        <w:jc w:val="both"/>
        <w:rPr>
          <w:rFonts w:ascii="Gill Sans MT" w:eastAsia="Gill Sans" w:hAnsi="Gill Sans MT" w:cs="Gill Sans"/>
          <w:sz w:val="22"/>
          <w:szCs w:val="22"/>
        </w:rPr>
      </w:pPr>
      <w:r>
        <w:rPr>
          <w:rFonts w:ascii="Gill Sans MT" w:eastAsia="Gill Sans" w:hAnsi="Gill Sans MT" w:cs="Gill Sans"/>
          <w:sz w:val="22"/>
          <w:szCs w:val="22"/>
        </w:rPr>
        <w:t>1b. Investig</w:t>
      </w:r>
      <w:r w:rsidR="00B06970">
        <w:rPr>
          <w:rFonts w:ascii="Gill Sans MT" w:eastAsia="Gill Sans" w:hAnsi="Gill Sans MT" w:cs="Gill Sans"/>
          <w:sz w:val="22"/>
          <w:szCs w:val="22"/>
        </w:rPr>
        <w:t>ar</w:t>
      </w:r>
      <w:r w:rsidRPr="00944DB5">
        <w:rPr>
          <w:rFonts w:ascii="Gill Sans MT" w:eastAsia="Gill Sans" w:hAnsi="Gill Sans MT" w:cs="Gill Sans"/>
          <w:sz w:val="22"/>
          <w:szCs w:val="22"/>
        </w:rPr>
        <w:t xml:space="preserve"> cómo el sobrepeso y la obesidad contribuyen al desarrollo de complicaciones clínicas relacionadas y/o afectan al mecanismo de acción de los tratamientos contra otras enfermedades/trastornos.</w:t>
      </w:r>
    </w:p>
    <w:p w:rsidR="00944DB5" w:rsidRPr="00944DB5" w:rsidRDefault="00944DB5" w:rsidP="00944DB5">
      <w:pPr>
        <w:pStyle w:val="Prrafodelista"/>
        <w:spacing w:before="240"/>
        <w:jc w:val="both"/>
        <w:rPr>
          <w:rFonts w:ascii="Gill Sans MT" w:eastAsia="Gill Sans" w:hAnsi="Gill Sans MT" w:cs="Gill Sans"/>
          <w:sz w:val="22"/>
          <w:szCs w:val="22"/>
        </w:rPr>
      </w:pPr>
    </w:p>
    <w:p w:rsidR="00944DB5" w:rsidRPr="00B06970" w:rsidRDefault="00944DB5" w:rsidP="00B06970">
      <w:pPr>
        <w:pStyle w:val="Prrafodelista"/>
        <w:numPr>
          <w:ilvl w:val="0"/>
          <w:numId w:val="15"/>
        </w:numPr>
        <w:spacing w:before="240"/>
        <w:jc w:val="both"/>
        <w:rPr>
          <w:rFonts w:ascii="Gill Sans MT" w:eastAsia="Gill Sans" w:hAnsi="Gill Sans MT" w:cs="Gill Sans"/>
          <w:sz w:val="22"/>
          <w:szCs w:val="22"/>
        </w:rPr>
      </w:pPr>
      <w:r w:rsidRPr="00944DB5">
        <w:rPr>
          <w:rFonts w:ascii="Gill Sans MT" w:eastAsia="Gill Sans" w:hAnsi="Gill Sans MT" w:cs="Gill Sans"/>
          <w:sz w:val="22"/>
          <w:szCs w:val="22"/>
        </w:rPr>
        <w:t>Desarroll</w:t>
      </w:r>
      <w:r w:rsidR="00B06970">
        <w:rPr>
          <w:rFonts w:ascii="Gill Sans MT" w:eastAsia="Gill Sans" w:hAnsi="Gill Sans MT" w:cs="Gill Sans"/>
          <w:sz w:val="22"/>
          <w:szCs w:val="22"/>
        </w:rPr>
        <w:t>e</w:t>
      </w:r>
      <w:r w:rsidRPr="00944DB5">
        <w:rPr>
          <w:rFonts w:ascii="Gill Sans MT" w:eastAsia="Gill Sans" w:hAnsi="Gill Sans MT" w:cs="Gill Sans"/>
          <w:sz w:val="22"/>
          <w:szCs w:val="22"/>
        </w:rPr>
        <w:t xml:space="preserve"> </w:t>
      </w:r>
      <w:r w:rsidRPr="00820BED">
        <w:rPr>
          <w:rFonts w:ascii="Gill Sans MT" w:eastAsia="Gill Sans" w:hAnsi="Gill Sans MT" w:cs="Gill Sans"/>
          <w:b/>
          <w:sz w:val="22"/>
          <w:szCs w:val="22"/>
        </w:rPr>
        <w:t>estrategias de salud</w:t>
      </w:r>
      <w:r w:rsidR="00F86F17" w:rsidRPr="00820BED">
        <w:rPr>
          <w:rFonts w:ascii="Gill Sans MT" w:eastAsia="Gill Sans" w:hAnsi="Gill Sans MT" w:cs="Gill Sans"/>
          <w:b/>
          <w:sz w:val="22"/>
          <w:szCs w:val="22"/>
        </w:rPr>
        <w:t xml:space="preserve"> pública para la prevención de </w:t>
      </w:r>
      <w:r w:rsidRPr="00820BED">
        <w:rPr>
          <w:rFonts w:ascii="Gill Sans MT" w:eastAsia="Gill Sans" w:hAnsi="Gill Sans MT" w:cs="Gill Sans"/>
          <w:b/>
          <w:sz w:val="22"/>
          <w:szCs w:val="22"/>
        </w:rPr>
        <w:t xml:space="preserve">obesidad y sobrepeso, centrándose en los períodos </w:t>
      </w:r>
      <w:r w:rsidR="00F86F17" w:rsidRPr="00820BED">
        <w:rPr>
          <w:rFonts w:ascii="Gill Sans MT" w:eastAsia="Gill Sans" w:hAnsi="Gill Sans MT" w:cs="Gill Sans"/>
          <w:b/>
          <w:sz w:val="22"/>
          <w:szCs w:val="22"/>
        </w:rPr>
        <w:t xml:space="preserve">vitales </w:t>
      </w:r>
      <w:r w:rsidRPr="00820BED">
        <w:rPr>
          <w:rFonts w:ascii="Gill Sans MT" w:eastAsia="Gill Sans" w:hAnsi="Gill Sans MT" w:cs="Gill Sans"/>
          <w:b/>
          <w:sz w:val="22"/>
          <w:szCs w:val="22"/>
        </w:rPr>
        <w:t xml:space="preserve">de transición críticos, </w:t>
      </w:r>
      <w:r w:rsidR="00F86F17" w:rsidRPr="00820BED">
        <w:rPr>
          <w:rFonts w:ascii="Gill Sans MT" w:eastAsia="Gill Sans" w:hAnsi="Gill Sans MT" w:cs="Gill Sans"/>
          <w:b/>
          <w:sz w:val="22"/>
          <w:szCs w:val="22"/>
        </w:rPr>
        <w:t>con</w:t>
      </w:r>
      <w:r w:rsidRPr="00820BED">
        <w:rPr>
          <w:rFonts w:ascii="Gill Sans MT" w:eastAsia="Gill Sans" w:hAnsi="Gill Sans MT" w:cs="Gill Sans"/>
          <w:b/>
          <w:sz w:val="22"/>
          <w:szCs w:val="22"/>
        </w:rPr>
        <w:t xml:space="preserve"> cambios biológicos</w:t>
      </w:r>
      <w:r w:rsidRPr="00944DB5">
        <w:rPr>
          <w:rFonts w:ascii="Gill Sans MT" w:eastAsia="Gill Sans" w:hAnsi="Gill Sans MT" w:cs="Gill Sans"/>
          <w:sz w:val="22"/>
          <w:szCs w:val="22"/>
        </w:rPr>
        <w:t xml:space="preserve"> (por ejemplo, posparto, menopausia, andropausia) </w:t>
      </w:r>
      <w:r w:rsidRPr="00820BED">
        <w:rPr>
          <w:rFonts w:ascii="Gill Sans MT" w:eastAsia="Gill Sans" w:hAnsi="Gill Sans MT" w:cs="Gill Sans"/>
          <w:b/>
          <w:sz w:val="22"/>
          <w:szCs w:val="22"/>
        </w:rPr>
        <w:t xml:space="preserve">o cambios </w:t>
      </w:r>
      <w:proofErr w:type="spellStart"/>
      <w:r w:rsidRPr="00820BED">
        <w:rPr>
          <w:rFonts w:ascii="Gill Sans MT" w:eastAsia="Gill Sans" w:hAnsi="Gill Sans MT" w:cs="Gill Sans"/>
          <w:b/>
          <w:sz w:val="22"/>
          <w:szCs w:val="22"/>
        </w:rPr>
        <w:t>socioambientales</w:t>
      </w:r>
      <w:proofErr w:type="spellEnd"/>
      <w:r w:rsidRPr="00944DB5">
        <w:rPr>
          <w:rFonts w:ascii="Gill Sans MT" w:eastAsia="Gill Sans" w:hAnsi="Gill Sans MT" w:cs="Gill Sans"/>
          <w:sz w:val="22"/>
          <w:szCs w:val="22"/>
        </w:rPr>
        <w:t xml:space="preserve"> (por ejemplo, período entre embarazos, diagnóstico de una enfermedad crónica, recuperación de una enfermedad, jubilación, etc.).</w:t>
      </w:r>
      <w:r w:rsidR="00B06970">
        <w:rPr>
          <w:rFonts w:ascii="Gill Sans MT" w:eastAsia="Gill Sans" w:hAnsi="Gill Sans MT" w:cs="Gill Sans"/>
          <w:sz w:val="22"/>
          <w:szCs w:val="22"/>
        </w:rPr>
        <w:t xml:space="preserve"> </w:t>
      </w:r>
      <w:r w:rsidRPr="00B06970">
        <w:rPr>
          <w:rFonts w:ascii="Gill Sans MT" w:eastAsia="Gill Sans" w:hAnsi="Gill Sans MT" w:cs="Gill Sans"/>
          <w:sz w:val="22"/>
          <w:szCs w:val="22"/>
        </w:rPr>
        <w:t>Y más concretamente:</w:t>
      </w:r>
    </w:p>
    <w:p w:rsidR="00B06970" w:rsidRDefault="00944DB5" w:rsidP="00B06970">
      <w:pPr>
        <w:pStyle w:val="Prrafodelista"/>
        <w:numPr>
          <w:ilvl w:val="0"/>
          <w:numId w:val="12"/>
        </w:numPr>
        <w:spacing w:before="240"/>
        <w:jc w:val="both"/>
        <w:rPr>
          <w:rFonts w:ascii="Gill Sans MT" w:eastAsia="Gill Sans" w:hAnsi="Gill Sans MT" w:cs="Gill Sans"/>
          <w:sz w:val="22"/>
          <w:szCs w:val="22"/>
        </w:rPr>
      </w:pPr>
      <w:r w:rsidRPr="00944DB5">
        <w:rPr>
          <w:rFonts w:ascii="Gill Sans MT" w:eastAsia="Gill Sans" w:hAnsi="Gill Sans MT" w:cs="Gill Sans"/>
          <w:sz w:val="22"/>
          <w:szCs w:val="22"/>
        </w:rPr>
        <w:t>2a. Comprender y abordar los determinantes descuidados, incluida su interdependencia, en la aparición y la progresión del sobrepeso y la obesidad en los periodos de transición de la vida.</w:t>
      </w:r>
    </w:p>
    <w:p w:rsidR="00F86F17" w:rsidRDefault="00944DB5" w:rsidP="00F86F17">
      <w:pPr>
        <w:pStyle w:val="Prrafodelista"/>
        <w:numPr>
          <w:ilvl w:val="0"/>
          <w:numId w:val="12"/>
        </w:numPr>
        <w:spacing w:before="240"/>
        <w:jc w:val="both"/>
        <w:rPr>
          <w:rFonts w:ascii="Gill Sans MT" w:eastAsia="Gill Sans" w:hAnsi="Gill Sans MT" w:cs="Gill Sans"/>
          <w:sz w:val="22"/>
          <w:szCs w:val="22"/>
        </w:rPr>
      </w:pPr>
      <w:r w:rsidRPr="00F86F17">
        <w:rPr>
          <w:rFonts w:ascii="Gill Sans MT" w:eastAsia="Gill Sans" w:hAnsi="Gill Sans MT" w:cs="Gill Sans"/>
          <w:sz w:val="22"/>
          <w:szCs w:val="22"/>
        </w:rPr>
        <w:t xml:space="preserve">2b. Desarrollar herramientas novedosas o estrategias preventivas que puedan aplicarse contra la aparición y progresión del sobrepeso y la obesidad en los periodos </w:t>
      </w:r>
      <w:r w:rsidR="00F86F17">
        <w:rPr>
          <w:rFonts w:ascii="Gill Sans MT" w:eastAsia="Gill Sans" w:hAnsi="Gill Sans MT" w:cs="Gill Sans"/>
          <w:sz w:val="22"/>
          <w:szCs w:val="22"/>
        </w:rPr>
        <w:t xml:space="preserve">vitales </w:t>
      </w:r>
      <w:r w:rsidRPr="00F86F17">
        <w:rPr>
          <w:rFonts w:ascii="Gill Sans MT" w:eastAsia="Gill Sans" w:hAnsi="Gill Sans MT" w:cs="Gill Sans"/>
          <w:sz w:val="22"/>
          <w:szCs w:val="22"/>
        </w:rPr>
        <w:t xml:space="preserve">de transición, teniendo en cuenta las influencias fisiológicas, fisiopatológicas, psicológicas y conductuales y/o la situación socioeconómica de los ciudadanos/pacientes. </w:t>
      </w:r>
      <w:r w:rsidR="00F86F17">
        <w:rPr>
          <w:rFonts w:ascii="Gill Sans MT" w:eastAsia="Gill Sans" w:hAnsi="Gill Sans MT" w:cs="Gill Sans"/>
          <w:sz w:val="22"/>
          <w:szCs w:val="22"/>
        </w:rPr>
        <w:t>Cabe</w:t>
      </w:r>
      <w:r w:rsidRPr="00F86F17">
        <w:rPr>
          <w:rFonts w:ascii="Gill Sans MT" w:eastAsia="Gill Sans" w:hAnsi="Gill Sans MT" w:cs="Gill Sans"/>
          <w:sz w:val="22"/>
          <w:szCs w:val="22"/>
        </w:rPr>
        <w:t xml:space="preserve"> destacar que la propuesta debe</w:t>
      </w:r>
      <w:r w:rsidR="00F86F17" w:rsidRPr="00F86F17">
        <w:rPr>
          <w:rFonts w:ascii="Gill Sans MT" w:eastAsia="Gill Sans" w:hAnsi="Gill Sans MT" w:cs="Gill Sans"/>
          <w:sz w:val="22"/>
          <w:szCs w:val="22"/>
        </w:rPr>
        <w:t xml:space="preserve"> </w:t>
      </w:r>
      <w:r w:rsidR="00820BED">
        <w:rPr>
          <w:rFonts w:ascii="Gill Sans MT" w:eastAsia="Gill Sans" w:hAnsi="Gill Sans MT" w:cs="Gill Sans"/>
          <w:sz w:val="22"/>
          <w:szCs w:val="22"/>
        </w:rPr>
        <w:t>contener una</w:t>
      </w:r>
      <w:r w:rsidR="00F86F17" w:rsidRPr="00F86F17">
        <w:rPr>
          <w:rFonts w:ascii="Gill Sans MT" w:eastAsia="Gill Sans" w:hAnsi="Gill Sans MT" w:cs="Gill Sans"/>
          <w:sz w:val="22"/>
          <w:szCs w:val="22"/>
        </w:rPr>
        <w:t xml:space="preserve"> evaluación del impacto económico en el sistema sanitario de las herramientas o estrategias propuestas</w:t>
      </w:r>
      <w:r w:rsidR="00820BED">
        <w:rPr>
          <w:rFonts w:ascii="Gill Sans MT" w:eastAsia="Gill Sans" w:hAnsi="Gill Sans MT" w:cs="Gill Sans"/>
          <w:sz w:val="22"/>
          <w:szCs w:val="22"/>
        </w:rPr>
        <w:t>;</w:t>
      </w:r>
      <w:bookmarkStart w:id="0" w:name="_GoBack"/>
      <w:bookmarkEnd w:id="0"/>
      <w:r w:rsidR="00F86F17" w:rsidRPr="00F86F17">
        <w:rPr>
          <w:rFonts w:ascii="Gill Sans MT" w:eastAsia="Gill Sans" w:hAnsi="Gill Sans MT" w:cs="Gill Sans"/>
          <w:sz w:val="22"/>
          <w:szCs w:val="22"/>
        </w:rPr>
        <w:t xml:space="preserve"> y ofrecer orientaciones que ayuden a los responsables políticos a definir nuevas normativas y directrices para prevenir el sobrepeso y la obesidad.</w:t>
      </w:r>
    </w:p>
    <w:p w:rsidR="00F86F17" w:rsidRDefault="00F86F17" w:rsidP="00A644E0">
      <w:pPr>
        <w:spacing w:before="240"/>
        <w:jc w:val="both"/>
        <w:rPr>
          <w:rFonts w:ascii="Gill Sans MT" w:eastAsia="Gill Sans" w:hAnsi="Gill Sans MT" w:cs="Gill Sans"/>
          <w:sz w:val="22"/>
          <w:szCs w:val="22"/>
        </w:rPr>
      </w:pPr>
      <w:r w:rsidRPr="00F86F17">
        <w:rPr>
          <w:rFonts w:ascii="Gill Sans MT" w:eastAsia="Gill Sans" w:hAnsi="Gill Sans MT" w:cs="Gill Sans"/>
          <w:b/>
          <w:sz w:val="22"/>
          <w:szCs w:val="22"/>
        </w:rPr>
        <w:lastRenderedPageBreak/>
        <w:t>Exclusión:</w:t>
      </w:r>
      <w:r w:rsidR="00A644E0">
        <w:rPr>
          <w:rFonts w:ascii="Gill Sans MT" w:eastAsia="Gill Sans" w:hAnsi="Gill Sans MT" w:cs="Gill Sans"/>
          <w:b/>
          <w:sz w:val="22"/>
          <w:szCs w:val="22"/>
        </w:rPr>
        <w:t xml:space="preserve"> </w:t>
      </w:r>
      <w:r w:rsidRPr="00F86F17">
        <w:rPr>
          <w:rFonts w:ascii="Gill Sans MT" w:eastAsia="Gill Sans" w:hAnsi="Gill Sans MT" w:cs="Gill Sans"/>
          <w:sz w:val="22"/>
          <w:szCs w:val="22"/>
        </w:rPr>
        <w:t>Excepto los estudios clínicos a pequeña escala hasta la fase 2, todos los demás estudios clínicos quedan excluidos de esta convocatoria.</w:t>
      </w:r>
      <w:r w:rsidR="00A644E0">
        <w:rPr>
          <w:rFonts w:ascii="Gill Sans MT" w:eastAsia="Gill Sans" w:hAnsi="Gill Sans MT" w:cs="Gill Sans"/>
          <w:sz w:val="22"/>
          <w:szCs w:val="22"/>
        </w:rPr>
        <w:t xml:space="preserve"> Asimismo, l</w:t>
      </w:r>
      <w:r w:rsidRPr="00F86F17">
        <w:rPr>
          <w:rFonts w:ascii="Gill Sans MT" w:eastAsia="Gill Sans" w:hAnsi="Gill Sans MT" w:cs="Gill Sans"/>
          <w:sz w:val="22"/>
          <w:szCs w:val="22"/>
        </w:rPr>
        <w:t xml:space="preserve">os estudios que se dirigen exclusivamente a grupos destinatarios de entre 12 y 25 años </w:t>
      </w:r>
      <w:r w:rsidR="00A644E0">
        <w:rPr>
          <w:rFonts w:ascii="Gill Sans MT" w:eastAsia="Gill Sans" w:hAnsi="Gill Sans MT" w:cs="Gill Sans"/>
          <w:sz w:val="22"/>
          <w:szCs w:val="22"/>
        </w:rPr>
        <w:t>están excluidos de l</w:t>
      </w:r>
      <w:r w:rsidRPr="00F86F17">
        <w:rPr>
          <w:rFonts w:ascii="Gill Sans MT" w:eastAsia="Gill Sans" w:hAnsi="Gill Sans MT" w:cs="Gill Sans"/>
          <w:sz w:val="22"/>
          <w:szCs w:val="22"/>
        </w:rPr>
        <w:t xml:space="preserve">a convocatoria. </w:t>
      </w:r>
    </w:p>
    <w:p w:rsidR="00820BED" w:rsidRDefault="005245C8" w:rsidP="005B32AE">
      <w:pPr>
        <w:spacing w:before="240"/>
        <w:jc w:val="both"/>
        <w:rPr>
          <w:rFonts w:ascii="Gill Sans MT" w:eastAsia="Gill Sans" w:hAnsi="Gill Sans MT" w:cs="Gill Sans"/>
          <w:sz w:val="22"/>
          <w:szCs w:val="22"/>
        </w:rPr>
      </w:pPr>
      <w:r w:rsidRPr="009E1EAE">
        <w:rPr>
          <w:rFonts w:ascii="Gill Sans MT" w:eastAsia="Gill Sans" w:hAnsi="Gill Sans MT" w:cs="Gill Sans"/>
          <w:b/>
          <w:sz w:val="22"/>
          <w:szCs w:val="22"/>
        </w:rPr>
        <w:t>Requisitos de los solicitantes</w:t>
      </w:r>
      <w:r w:rsidR="005B32AE">
        <w:rPr>
          <w:rFonts w:ascii="Gill Sans MT" w:eastAsia="Gill Sans" w:hAnsi="Gill Sans MT" w:cs="Gill Sans"/>
          <w:sz w:val="22"/>
          <w:szCs w:val="22"/>
        </w:rPr>
        <w:t>:</w:t>
      </w:r>
      <w:r w:rsidR="00A644E0">
        <w:rPr>
          <w:rFonts w:ascii="Gill Sans MT" w:eastAsia="Gill Sans" w:hAnsi="Gill Sans MT" w:cs="Gill Sans"/>
          <w:sz w:val="22"/>
          <w:szCs w:val="22"/>
        </w:rPr>
        <w:t xml:space="preserve"> </w:t>
      </w:r>
      <w:r w:rsidR="005B32AE" w:rsidRPr="005B32AE">
        <w:rPr>
          <w:rFonts w:ascii="Gill Sans MT" w:eastAsia="Gill Sans" w:hAnsi="Gill Sans MT" w:cs="Gill Sans"/>
          <w:sz w:val="22"/>
          <w:szCs w:val="22"/>
        </w:rPr>
        <w:t>Las propuestas podrán ser presentadas por solicitantes que pertenezcan a u</w:t>
      </w:r>
      <w:r w:rsidR="00A644E0">
        <w:rPr>
          <w:rFonts w:ascii="Gill Sans MT" w:eastAsia="Gill Sans" w:hAnsi="Gill Sans MT" w:cs="Gill Sans"/>
          <w:sz w:val="22"/>
          <w:szCs w:val="22"/>
        </w:rPr>
        <w:t xml:space="preserve">na de las siguientes categorías: A. </w:t>
      </w:r>
      <w:r w:rsidR="00A644E0" w:rsidRPr="00A644E0">
        <w:rPr>
          <w:rFonts w:ascii="Gill Sans MT" w:eastAsia="Gill Sans" w:hAnsi="Gill Sans MT" w:cs="Gill Sans"/>
          <w:sz w:val="22"/>
          <w:szCs w:val="22"/>
        </w:rPr>
        <w:t>Academia</w:t>
      </w:r>
      <w:r w:rsidR="00A644E0">
        <w:rPr>
          <w:rFonts w:ascii="Gill Sans MT" w:eastAsia="Gill Sans" w:hAnsi="Gill Sans MT" w:cs="Gill Sans"/>
          <w:sz w:val="22"/>
          <w:szCs w:val="22"/>
        </w:rPr>
        <w:t xml:space="preserve">, B. </w:t>
      </w:r>
      <w:r w:rsidR="00A644E0" w:rsidRPr="00A644E0">
        <w:rPr>
          <w:rFonts w:ascii="Gill Sans MT" w:eastAsia="Gill Sans" w:hAnsi="Gill Sans MT" w:cs="Gill Sans"/>
          <w:sz w:val="22"/>
          <w:szCs w:val="22"/>
        </w:rPr>
        <w:t>Sector clínico/salud pública</w:t>
      </w:r>
      <w:r w:rsidR="00A644E0">
        <w:rPr>
          <w:rFonts w:ascii="Gill Sans MT" w:eastAsia="Gill Sans" w:hAnsi="Gill Sans MT" w:cs="Gill Sans"/>
          <w:sz w:val="22"/>
          <w:szCs w:val="22"/>
        </w:rPr>
        <w:t xml:space="preserve">, C. </w:t>
      </w:r>
      <w:r w:rsidR="00A644E0" w:rsidRPr="00A644E0">
        <w:rPr>
          <w:rFonts w:ascii="Gill Sans MT" w:eastAsia="Gill Sans" w:hAnsi="Gill Sans MT" w:cs="Gill Sans"/>
          <w:sz w:val="22"/>
          <w:szCs w:val="22"/>
        </w:rPr>
        <w:t>Empresas</w:t>
      </w:r>
      <w:r w:rsidR="00A644E0">
        <w:rPr>
          <w:rFonts w:ascii="Gill Sans MT" w:eastAsia="Gill Sans" w:hAnsi="Gill Sans MT" w:cs="Gill Sans"/>
          <w:sz w:val="22"/>
          <w:szCs w:val="22"/>
        </w:rPr>
        <w:t xml:space="preserve"> o D. Pa</w:t>
      </w:r>
      <w:r w:rsidR="00A644E0" w:rsidRPr="00A644E0">
        <w:rPr>
          <w:rFonts w:ascii="Gill Sans MT" w:eastAsia="Gill Sans" w:hAnsi="Gill Sans MT" w:cs="Gill Sans"/>
          <w:sz w:val="22"/>
          <w:szCs w:val="22"/>
        </w:rPr>
        <w:t>rtes interesadas operativas</w:t>
      </w:r>
      <w:r w:rsidR="00A644E0">
        <w:rPr>
          <w:rFonts w:ascii="Gill Sans MT" w:eastAsia="Gill Sans" w:hAnsi="Gill Sans MT" w:cs="Gill Sans"/>
          <w:sz w:val="22"/>
          <w:szCs w:val="22"/>
        </w:rPr>
        <w:t>. L</w:t>
      </w:r>
      <w:r w:rsidR="005B32AE" w:rsidRPr="005B32AE">
        <w:rPr>
          <w:rFonts w:ascii="Gill Sans MT" w:eastAsia="Gill Sans" w:hAnsi="Gill Sans MT" w:cs="Gill Sans"/>
          <w:sz w:val="22"/>
          <w:szCs w:val="22"/>
        </w:rPr>
        <w:t xml:space="preserve">a elegibilidad de los socios del proyecto puede variar en función de la </w:t>
      </w:r>
      <w:r w:rsidR="00A644E0">
        <w:rPr>
          <w:rFonts w:ascii="Gill Sans MT" w:eastAsia="Gill Sans" w:hAnsi="Gill Sans MT" w:cs="Gill Sans"/>
          <w:sz w:val="22"/>
          <w:szCs w:val="22"/>
        </w:rPr>
        <w:t>normativ</w:t>
      </w:r>
      <w:r w:rsidR="00820BED">
        <w:rPr>
          <w:rFonts w:ascii="Gill Sans MT" w:eastAsia="Gill Sans" w:hAnsi="Gill Sans MT" w:cs="Gill Sans"/>
          <w:sz w:val="22"/>
          <w:szCs w:val="22"/>
        </w:rPr>
        <w:t>a nacional o regional.</w:t>
      </w:r>
    </w:p>
    <w:p w:rsidR="005B32AE" w:rsidRPr="005B32AE" w:rsidRDefault="005B32AE" w:rsidP="005B32AE">
      <w:pPr>
        <w:spacing w:before="240"/>
        <w:jc w:val="both"/>
        <w:rPr>
          <w:rFonts w:ascii="Gill Sans MT" w:eastAsia="Gill Sans" w:hAnsi="Gill Sans MT" w:cs="Gill Sans"/>
          <w:sz w:val="22"/>
          <w:szCs w:val="22"/>
        </w:rPr>
      </w:pPr>
      <w:r w:rsidRPr="005B32AE">
        <w:rPr>
          <w:rFonts w:ascii="Gill Sans MT" w:eastAsia="Gill Sans" w:hAnsi="Gill Sans MT" w:cs="Gill Sans"/>
          <w:sz w:val="22"/>
          <w:szCs w:val="22"/>
        </w:rPr>
        <w:t>Solo se financi</w:t>
      </w:r>
      <w:r w:rsidR="00A644E0">
        <w:rPr>
          <w:rFonts w:ascii="Gill Sans MT" w:eastAsia="Gill Sans" w:hAnsi="Gill Sans MT" w:cs="Gill Sans"/>
          <w:sz w:val="22"/>
          <w:szCs w:val="22"/>
        </w:rPr>
        <w:t>arán proyectos transnacionales, con la siguiente</w:t>
      </w:r>
      <w:r w:rsidRPr="005B32AE">
        <w:rPr>
          <w:rFonts w:ascii="Gill Sans MT" w:eastAsia="Gill Sans" w:hAnsi="Gill Sans MT" w:cs="Gill Sans"/>
          <w:sz w:val="22"/>
          <w:szCs w:val="22"/>
        </w:rPr>
        <w:t xml:space="preserve"> composición de los consorcios:</w:t>
      </w:r>
    </w:p>
    <w:p w:rsidR="005B32AE" w:rsidRPr="00A644E0" w:rsidRDefault="005B32AE" w:rsidP="00A644E0">
      <w:pPr>
        <w:pStyle w:val="Prrafodelista"/>
        <w:numPr>
          <w:ilvl w:val="0"/>
          <w:numId w:val="21"/>
        </w:numPr>
        <w:spacing w:before="240"/>
        <w:jc w:val="both"/>
        <w:rPr>
          <w:rFonts w:ascii="Gill Sans MT" w:eastAsia="Gill Sans" w:hAnsi="Gill Sans MT" w:cs="Gill Sans"/>
          <w:sz w:val="22"/>
          <w:szCs w:val="22"/>
        </w:rPr>
      </w:pPr>
      <w:r w:rsidRPr="00A644E0">
        <w:rPr>
          <w:rFonts w:ascii="Gill Sans MT" w:eastAsia="Gill Sans" w:hAnsi="Gill Sans MT" w:cs="Gill Sans"/>
          <w:sz w:val="22"/>
          <w:szCs w:val="22"/>
        </w:rPr>
        <w:t>Un mínimo de tres y un máximo de cinco socios elegibles de al menos tres países diferentes que participen en la convocatoria. Además, al menos dos socios elegibles deben ser de diferentes Estados miembros de la UE o países asociados a Horizonte Europa que participen en la convocatoria. El número máximo de socios elegibles puede aumentarse hasta seis o siete si se incluye a uno o dos socios elegibles, respectivamente, de los siguientes países participantes: Eslovaquia, Estonia y Taiwán.</w:t>
      </w:r>
    </w:p>
    <w:p w:rsidR="005B32AE" w:rsidRPr="00A644E0" w:rsidRDefault="005B32AE" w:rsidP="00A644E0">
      <w:pPr>
        <w:pStyle w:val="Prrafodelista"/>
        <w:numPr>
          <w:ilvl w:val="0"/>
          <w:numId w:val="21"/>
        </w:numPr>
        <w:spacing w:before="240"/>
        <w:jc w:val="both"/>
        <w:rPr>
          <w:rFonts w:ascii="Gill Sans MT" w:eastAsia="Gill Sans" w:hAnsi="Gill Sans MT" w:cs="Gill Sans"/>
          <w:sz w:val="22"/>
          <w:szCs w:val="22"/>
        </w:rPr>
      </w:pPr>
      <w:r w:rsidRPr="00A644E0">
        <w:rPr>
          <w:rFonts w:ascii="Gill Sans MT" w:eastAsia="Gill Sans" w:hAnsi="Gill Sans MT" w:cs="Gill Sans"/>
          <w:sz w:val="22"/>
          <w:szCs w:val="22"/>
        </w:rPr>
        <w:t>No más de dos socios elegibles del mismo país.</w:t>
      </w:r>
    </w:p>
    <w:p w:rsidR="005B32AE" w:rsidRPr="00A644E0" w:rsidRDefault="005B32AE" w:rsidP="005B32AE">
      <w:pPr>
        <w:pStyle w:val="Prrafodelista"/>
        <w:numPr>
          <w:ilvl w:val="0"/>
          <w:numId w:val="21"/>
        </w:numPr>
        <w:spacing w:before="240"/>
        <w:jc w:val="both"/>
        <w:rPr>
          <w:rFonts w:ascii="Gill Sans MT" w:eastAsia="Gill Sans" w:hAnsi="Gill Sans MT" w:cs="Gill Sans"/>
          <w:sz w:val="22"/>
          <w:szCs w:val="22"/>
        </w:rPr>
      </w:pPr>
      <w:r w:rsidRPr="00A644E0">
        <w:rPr>
          <w:rFonts w:ascii="Gill Sans MT" w:eastAsia="Gill Sans" w:hAnsi="Gill Sans MT" w:cs="Gill Sans"/>
          <w:sz w:val="22"/>
          <w:szCs w:val="22"/>
        </w:rPr>
        <w:t>Un máximo de dos colaboradores (socios autofinanciados que no solicitan financiación).</w:t>
      </w:r>
      <w:r w:rsidR="00A644E0">
        <w:rPr>
          <w:rFonts w:ascii="Gill Sans MT" w:eastAsia="Gill Sans" w:hAnsi="Gill Sans MT" w:cs="Gill Sans"/>
          <w:sz w:val="22"/>
          <w:szCs w:val="22"/>
        </w:rPr>
        <w:t xml:space="preserve"> </w:t>
      </w:r>
      <w:r w:rsidRPr="00A644E0">
        <w:rPr>
          <w:rFonts w:ascii="Gill Sans MT" w:eastAsia="Gill Sans" w:hAnsi="Gill Sans MT" w:cs="Gill Sans"/>
          <w:i/>
          <w:sz w:val="22"/>
          <w:szCs w:val="22"/>
        </w:rPr>
        <w:t xml:space="preserve">La agencia de financiación </w:t>
      </w:r>
      <w:proofErr w:type="spellStart"/>
      <w:r w:rsidRPr="00A644E0">
        <w:rPr>
          <w:rFonts w:ascii="Gill Sans MT" w:eastAsia="Gill Sans" w:hAnsi="Gill Sans MT" w:cs="Gill Sans"/>
          <w:i/>
          <w:sz w:val="22"/>
          <w:szCs w:val="22"/>
        </w:rPr>
        <w:t>Xjenza</w:t>
      </w:r>
      <w:proofErr w:type="spellEnd"/>
      <w:r w:rsidRPr="00A644E0">
        <w:rPr>
          <w:rFonts w:ascii="Gill Sans MT" w:eastAsia="Gill Sans" w:hAnsi="Gill Sans MT" w:cs="Gill Sans"/>
          <w:i/>
          <w:sz w:val="22"/>
          <w:szCs w:val="22"/>
        </w:rPr>
        <w:t xml:space="preserve"> Malta puede apoyar la participación de colaboradores malteses</w:t>
      </w:r>
      <w:r w:rsidRPr="00A644E0">
        <w:rPr>
          <w:rFonts w:ascii="Gill Sans MT" w:eastAsia="Gill Sans" w:hAnsi="Gill Sans MT" w:cs="Gill Sans"/>
          <w:sz w:val="22"/>
          <w:szCs w:val="22"/>
        </w:rPr>
        <w:t>.</w:t>
      </w:r>
    </w:p>
    <w:p w:rsidR="00820BED" w:rsidRDefault="00820BED" w:rsidP="005B32AE">
      <w:pPr>
        <w:spacing w:before="240"/>
        <w:jc w:val="both"/>
        <w:rPr>
          <w:rFonts w:ascii="Gill Sans MT" w:eastAsia="Gill Sans" w:hAnsi="Gill Sans MT" w:cs="Gill Sans"/>
          <w:sz w:val="22"/>
          <w:szCs w:val="22"/>
        </w:rPr>
      </w:pPr>
      <w:r w:rsidRPr="005B32AE">
        <w:rPr>
          <w:rFonts w:ascii="Gill Sans MT" w:eastAsia="Gill Sans" w:hAnsi="Gill Sans MT" w:cs="Gill Sans"/>
          <w:sz w:val="22"/>
          <w:szCs w:val="22"/>
        </w:rPr>
        <w:t xml:space="preserve">La duración de </w:t>
      </w:r>
      <w:r>
        <w:rPr>
          <w:rFonts w:ascii="Gill Sans MT" w:eastAsia="Gill Sans" w:hAnsi="Gill Sans MT" w:cs="Gill Sans"/>
          <w:sz w:val="22"/>
          <w:szCs w:val="22"/>
        </w:rPr>
        <w:t xml:space="preserve">los proyectos será de </w:t>
      </w:r>
      <w:r w:rsidRPr="00820BED">
        <w:rPr>
          <w:rFonts w:ascii="Gill Sans MT" w:eastAsia="Gill Sans" w:hAnsi="Gill Sans MT" w:cs="Gill Sans"/>
          <w:b/>
          <w:sz w:val="22"/>
          <w:szCs w:val="22"/>
        </w:rPr>
        <w:t>36 meses</w:t>
      </w:r>
      <w:r>
        <w:rPr>
          <w:rFonts w:ascii="Gill Sans MT" w:eastAsia="Gill Sans" w:hAnsi="Gill Sans MT" w:cs="Gill Sans"/>
          <w:sz w:val="22"/>
          <w:szCs w:val="22"/>
        </w:rPr>
        <w:t xml:space="preserve">. </w:t>
      </w:r>
      <w:r w:rsidR="005B32AE" w:rsidRPr="00820BED">
        <w:rPr>
          <w:rFonts w:ascii="Gill Sans MT" w:eastAsia="Gill Sans" w:hAnsi="Gill Sans MT" w:cs="Gill Sans"/>
          <w:sz w:val="22"/>
          <w:szCs w:val="22"/>
        </w:rPr>
        <w:t>Los socios serán</w:t>
      </w:r>
      <w:r w:rsidR="005B32AE" w:rsidRPr="00820BED">
        <w:rPr>
          <w:rFonts w:ascii="Gill Sans MT" w:eastAsia="Gill Sans" w:hAnsi="Gill Sans MT" w:cs="Gill Sans"/>
          <w:b/>
          <w:sz w:val="22"/>
          <w:szCs w:val="22"/>
        </w:rPr>
        <w:t xml:space="preserve"> financiados por su organización nacional/regional correspondiente</w:t>
      </w:r>
      <w:r w:rsidR="005B32AE" w:rsidRPr="005B32AE">
        <w:rPr>
          <w:rFonts w:ascii="Gill Sans MT" w:eastAsia="Gill Sans" w:hAnsi="Gill Sans MT" w:cs="Gill Sans"/>
          <w:sz w:val="22"/>
          <w:szCs w:val="22"/>
        </w:rPr>
        <w:t xml:space="preserve">. Los costes elegibles y las normas de financiación varían entre las respectivas </w:t>
      </w:r>
      <w:r>
        <w:rPr>
          <w:rFonts w:ascii="Gill Sans MT" w:eastAsia="Gill Sans" w:hAnsi="Gill Sans MT" w:cs="Gill Sans"/>
          <w:sz w:val="22"/>
          <w:szCs w:val="22"/>
        </w:rPr>
        <w:t>organizaciones de financiación.</w:t>
      </w:r>
    </w:p>
    <w:p w:rsidR="005B32AE" w:rsidRPr="005029C0" w:rsidRDefault="005B32AE" w:rsidP="005B32AE">
      <w:pPr>
        <w:spacing w:before="240"/>
        <w:jc w:val="both"/>
        <w:rPr>
          <w:rFonts w:ascii="Gill Sans MT" w:eastAsia="Gill Sans" w:hAnsi="Gill Sans MT" w:cs="Gill Sans"/>
          <w:sz w:val="22"/>
          <w:szCs w:val="22"/>
        </w:rPr>
      </w:pPr>
      <w:r w:rsidRPr="005B32AE">
        <w:rPr>
          <w:rFonts w:ascii="Gill Sans MT" w:eastAsia="Gill Sans" w:hAnsi="Gill Sans MT" w:cs="Gill Sans"/>
          <w:sz w:val="22"/>
          <w:szCs w:val="22"/>
        </w:rPr>
        <w:t>El contenido de la convocatoria descrito en</w:t>
      </w:r>
      <w:r w:rsidR="00820BED">
        <w:rPr>
          <w:rFonts w:ascii="Gill Sans MT" w:eastAsia="Gill Sans" w:hAnsi="Gill Sans MT" w:cs="Gill Sans"/>
          <w:sz w:val="22"/>
          <w:szCs w:val="22"/>
        </w:rPr>
        <w:t xml:space="preserve"> este preanuncio es indicativo, puede estar sujeto a cambios</w:t>
      </w:r>
      <w:r w:rsidRPr="005B32AE">
        <w:rPr>
          <w:rFonts w:ascii="Gill Sans MT" w:eastAsia="Gill Sans" w:hAnsi="Gill Sans MT" w:cs="Gill Sans"/>
          <w:sz w:val="22"/>
          <w:szCs w:val="22"/>
        </w:rPr>
        <w:t xml:space="preserve"> y no es jurídicamente vinculante.</w:t>
      </w:r>
    </w:p>
    <w:p w:rsidR="00242F6D" w:rsidRPr="0034791F" w:rsidRDefault="005245C8" w:rsidP="0034791F">
      <w:pPr>
        <w:spacing w:before="240"/>
        <w:jc w:val="both"/>
        <w:rPr>
          <w:rFonts w:ascii="Gill Sans MT" w:eastAsia="Gill Sans" w:hAnsi="Gill Sans MT" w:cs="Gill Sans"/>
          <w:sz w:val="22"/>
          <w:szCs w:val="22"/>
        </w:rPr>
      </w:pPr>
      <w:r w:rsidRPr="0034791F">
        <w:rPr>
          <w:rFonts w:ascii="Gill Sans MT" w:eastAsia="Gill Sans" w:hAnsi="Gill Sans MT" w:cs="Gill Sans"/>
          <w:b/>
          <w:sz w:val="22"/>
          <w:szCs w:val="22"/>
        </w:rPr>
        <w:t>Participantes:</w:t>
      </w:r>
      <w:r w:rsidR="008B25C0" w:rsidRPr="0034791F">
        <w:rPr>
          <w:rFonts w:ascii="Gill Sans MT" w:eastAsia="Gill Sans" w:hAnsi="Gill Sans MT" w:cs="Gill Sans"/>
          <w:b/>
          <w:sz w:val="22"/>
          <w:szCs w:val="22"/>
        </w:rPr>
        <w:t xml:space="preserve"> </w:t>
      </w:r>
      <w:r w:rsidR="00AF4E8D">
        <w:rPr>
          <w:rFonts w:ascii="Gill Sans MT" w:eastAsia="Gill Sans" w:hAnsi="Gill Sans MT" w:cs="Gill Sans"/>
          <w:sz w:val="22"/>
          <w:szCs w:val="22"/>
        </w:rPr>
        <w:t>Bélgica,</w:t>
      </w:r>
      <w:r w:rsidR="00AF4E8D" w:rsidRPr="0034791F">
        <w:rPr>
          <w:rFonts w:ascii="Gill Sans MT" w:eastAsia="Gill Sans" w:hAnsi="Gill Sans MT" w:cs="Gill Sans"/>
          <w:sz w:val="22"/>
          <w:szCs w:val="22"/>
        </w:rPr>
        <w:t xml:space="preserve"> </w:t>
      </w:r>
      <w:r w:rsidR="005B32AE">
        <w:rPr>
          <w:rFonts w:ascii="Gill Sans MT" w:eastAsia="Gill Sans" w:hAnsi="Gill Sans MT" w:cs="Gill Sans"/>
          <w:sz w:val="22"/>
          <w:szCs w:val="22"/>
        </w:rPr>
        <w:t xml:space="preserve">Egipto, Estonia, </w:t>
      </w:r>
      <w:r w:rsidR="00AF4E8D" w:rsidRPr="0034791F">
        <w:rPr>
          <w:rFonts w:ascii="Gill Sans MT" w:eastAsia="Gill Sans" w:hAnsi="Gill Sans MT" w:cs="Gill Sans"/>
          <w:sz w:val="22"/>
          <w:szCs w:val="22"/>
        </w:rPr>
        <w:t>Francia</w:t>
      </w:r>
      <w:r w:rsidR="00AF4E8D">
        <w:rPr>
          <w:rFonts w:ascii="Gill Sans MT" w:eastAsia="Gill Sans" w:hAnsi="Gill Sans MT" w:cs="Gill Sans"/>
          <w:sz w:val="22"/>
          <w:szCs w:val="22"/>
        </w:rPr>
        <w:t xml:space="preserve">, </w:t>
      </w:r>
      <w:r w:rsidR="008B25C0" w:rsidRPr="0034791F">
        <w:rPr>
          <w:rFonts w:ascii="Gill Sans MT" w:eastAsia="Gill Sans" w:hAnsi="Gill Sans MT" w:cs="Gill Sans"/>
          <w:sz w:val="22"/>
          <w:szCs w:val="22"/>
        </w:rPr>
        <w:t xml:space="preserve">Alemania, </w:t>
      </w:r>
      <w:r w:rsidR="005B32AE">
        <w:rPr>
          <w:rFonts w:ascii="Gill Sans MT" w:eastAsia="Gill Sans" w:hAnsi="Gill Sans MT" w:cs="Gill Sans"/>
          <w:sz w:val="22"/>
          <w:szCs w:val="22"/>
        </w:rPr>
        <w:t>Grecia, Hungría</w:t>
      </w:r>
      <w:r w:rsidR="008B25C0" w:rsidRPr="0034791F">
        <w:rPr>
          <w:rFonts w:ascii="Gill Sans MT" w:eastAsia="Gill Sans" w:hAnsi="Gill Sans MT" w:cs="Gill Sans"/>
          <w:sz w:val="22"/>
          <w:szCs w:val="22"/>
        </w:rPr>
        <w:t xml:space="preserve">, </w:t>
      </w:r>
      <w:r w:rsidR="005B32AE">
        <w:rPr>
          <w:rFonts w:ascii="Gill Sans MT" w:eastAsia="Gill Sans" w:hAnsi="Gill Sans MT" w:cs="Gill Sans"/>
          <w:sz w:val="22"/>
          <w:szCs w:val="22"/>
        </w:rPr>
        <w:t xml:space="preserve">Israel, Italia, </w:t>
      </w:r>
      <w:r w:rsidR="00AF4E8D" w:rsidRPr="0034791F">
        <w:rPr>
          <w:rFonts w:ascii="Gill Sans MT" w:eastAsia="Gill Sans" w:hAnsi="Gill Sans MT" w:cs="Gill Sans"/>
          <w:sz w:val="22"/>
          <w:szCs w:val="22"/>
        </w:rPr>
        <w:t>Letonia, Lituania</w:t>
      </w:r>
      <w:r w:rsidR="008B25C0" w:rsidRPr="0034791F">
        <w:rPr>
          <w:rFonts w:ascii="Gill Sans MT" w:eastAsia="Gill Sans" w:hAnsi="Gill Sans MT" w:cs="Gill Sans"/>
          <w:sz w:val="22"/>
          <w:szCs w:val="22"/>
        </w:rPr>
        <w:t xml:space="preserve">, </w:t>
      </w:r>
      <w:r w:rsidR="00AF4E8D" w:rsidRPr="0034791F">
        <w:rPr>
          <w:rFonts w:ascii="Gill Sans MT" w:eastAsia="Gill Sans" w:hAnsi="Gill Sans MT" w:cs="Gill Sans"/>
          <w:sz w:val="22"/>
          <w:szCs w:val="22"/>
        </w:rPr>
        <w:t>Noruega, Polonia</w:t>
      </w:r>
      <w:r w:rsidR="00AF4E8D">
        <w:rPr>
          <w:rFonts w:ascii="Gill Sans MT" w:eastAsia="Gill Sans" w:hAnsi="Gill Sans MT" w:cs="Gill Sans"/>
          <w:sz w:val="22"/>
          <w:szCs w:val="22"/>
        </w:rPr>
        <w:t xml:space="preserve">, Rumanía, </w:t>
      </w:r>
      <w:r w:rsidR="008B25C0" w:rsidRPr="0034791F">
        <w:rPr>
          <w:rFonts w:ascii="Gill Sans MT" w:eastAsia="Gill Sans" w:hAnsi="Gill Sans MT" w:cs="Gill Sans"/>
          <w:sz w:val="22"/>
          <w:szCs w:val="22"/>
        </w:rPr>
        <w:t xml:space="preserve">Eslovaquia, España, </w:t>
      </w:r>
      <w:r w:rsidR="005B32AE">
        <w:rPr>
          <w:rFonts w:ascii="Gill Sans MT" w:eastAsia="Gill Sans" w:hAnsi="Gill Sans MT" w:cs="Gill Sans"/>
          <w:sz w:val="22"/>
          <w:szCs w:val="22"/>
        </w:rPr>
        <w:t>Taiwán y Turquía</w:t>
      </w:r>
      <w:r w:rsidRPr="0034791F">
        <w:rPr>
          <w:rFonts w:ascii="Gill Sans MT" w:eastAsia="Gill Sans" w:hAnsi="Gill Sans MT" w:cs="Gill Sans"/>
          <w:sz w:val="22"/>
          <w:szCs w:val="22"/>
        </w:rPr>
        <w:t>.</w:t>
      </w:r>
      <w:r w:rsidR="005B32AE">
        <w:rPr>
          <w:rFonts w:ascii="Gill Sans MT" w:eastAsia="Gill Sans" w:hAnsi="Gill Sans MT" w:cs="Gill Sans"/>
          <w:sz w:val="22"/>
          <w:szCs w:val="22"/>
        </w:rPr>
        <w:t xml:space="preserve"> La participación</w:t>
      </w:r>
      <w:r w:rsidR="005B32AE" w:rsidRPr="005B32AE">
        <w:rPr>
          <w:rFonts w:ascii="Gill Sans MT" w:eastAsia="Gill Sans" w:hAnsi="Gill Sans MT" w:cs="Gill Sans"/>
          <w:sz w:val="22"/>
          <w:szCs w:val="22"/>
        </w:rPr>
        <w:t xml:space="preserve"> de </w:t>
      </w:r>
      <w:r w:rsidR="005B32AE" w:rsidRPr="00820BED">
        <w:rPr>
          <w:rFonts w:ascii="Gill Sans MT" w:eastAsia="Gill Sans" w:hAnsi="Gill Sans MT" w:cs="Gill Sans"/>
          <w:b/>
          <w:sz w:val="22"/>
          <w:szCs w:val="22"/>
        </w:rPr>
        <w:t xml:space="preserve">Portugal </w:t>
      </w:r>
      <w:r w:rsidR="005B32AE">
        <w:rPr>
          <w:rFonts w:ascii="Gill Sans MT" w:eastAsia="Gill Sans" w:hAnsi="Gill Sans MT" w:cs="Gill Sans"/>
          <w:sz w:val="22"/>
          <w:szCs w:val="22"/>
        </w:rPr>
        <w:t xml:space="preserve">y de los </w:t>
      </w:r>
      <w:r w:rsidR="005B32AE" w:rsidRPr="00820BED">
        <w:rPr>
          <w:rFonts w:ascii="Gill Sans MT" w:eastAsia="Gill Sans" w:hAnsi="Gill Sans MT" w:cs="Gill Sans"/>
          <w:b/>
          <w:sz w:val="22"/>
          <w:szCs w:val="22"/>
        </w:rPr>
        <w:t>Países Bajos</w:t>
      </w:r>
      <w:r w:rsidR="005B32AE">
        <w:rPr>
          <w:rFonts w:ascii="Gill Sans MT" w:eastAsia="Gill Sans" w:hAnsi="Gill Sans MT" w:cs="Gill Sans"/>
          <w:sz w:val="22"/>
          <w:szCs w:val="22"/>
        </w:rPr>
        <w:t xml:space="preserve"> aún está </w:t>
      </w:r>
      <w:r w:rsidR="005B32AE" w:rsidRPr="00820BED">
        <w:rPr>
          <w:rFonts w:ascii="Gill Sans MT" w:eastAsia="Gill Sans" w:hAnsi="Gill Sans MT" w:cs="Gill Sans"/>
          <w:b/>
          <w:sz w:val="22"/>
          <w:szCs w:val="22"/>
        </w:rPr>
        <w:t>pendiente de confirmar</w:t>
      </w:r>
      <w:r w:rsidR="005B32AE" w:rsidRPr="005B32AE">
        <w:rPr>
          <w:rFonts w:ascii="Gill Sans MT" w:eastAsia="Gill Sans" w:hAnsi="Gill Sans MT" w:cs="Gill Sans"/>
          <w:sz w:val="22"/>
          <w:szCs w:val="22"/>
        </w:rPr>
        <w:t>.</w:t>
      </w:r>
    </w:p>
    <w:p w:rsidR="005B32AE" w:rsidRDefault="005245C8" w:rsidP="0034791F">
      <w:pPr>
        <w:spacing w:before="240"/>
        <w:jc w:val="both"/>
        <w:rPr>
          <w:rFonts w:ascii="Gill Sans MT" w:eastAsia="Gill Sans" w:hAnsi="Gill Sans MT" w:cs="Gill Sans"/>
          <w:sz w:val="22"/>
          <w:szCs w:val="22"/>
        </w:rPr>
      </w:pPr>
      <w:r w:rsidRPr="009E1EAE">
        <w:rPr>
          <w:rFonts w:ascii="Gill Sans MT" w:eastAsia="Gill Sans" w:hAnsi="Gill Sans MT" w:cs="Gill Sans"/>
          <w:b/>
          <w:sz w:val="22"/>
          <w:szCs w:val="22"/>
        </w:rPr>
        <w:t xml:space="preserve">Financiación: </w:t>
      </w:r>
      <w:r w:rsidRPr="009E1EAE">
        <w:rPr>
          <w:rFonts w:ascii="Gill Sans MT" w:eastAsia="Gill Sans" w:hAnsi="Gill Sans MT" w:cs="Gill Sans"/>
          <w:sz w:val="22"/>
          <w:szCs w:val="22"/>
        </w:rPr>
        <w:t xml:space="preserve">Las condiciones de financiación varían por país y tipo de entidad participante. </w:t>
      </w:r>
      <w:r w:rsidR="00AF4E8D">
        <w:rPr>
          <w:rFonts w:ascii="Gill Sans MT" w:eastAsia="Gill Sans" w:hAnsi="Gill Sans MT" w:cs="Gill Sans"/>
          <w:sz w:val="22"/>
          <w:szCs w:val="22"/>
          <w:u w:val="single"/>
        </w:rPr>
        <w:t>En</w:t>
      </w:r>
      <w:r w:rsidRPr="009E1EAE">
        <w:rPr>
          <w:rFonts w:ascii="Gill Sans MT" w:eastAsia="Gill Sans" w:hAnsi="Gill Sans MT" w:cs="Gill Sans"/>
          <w:sz w:val="22"/>
          <w:szCs w:val="22"/>
          <w:u w:val="single"/>
        </w:rPr>
        <w:t xml:space="preserve"> España</w:t>
      </w:r>
      <w:r w:rsidR="00801F77">
        <w:rPr>
          <w:rFonts w:ascii="Gill Sans MT" w:eastAsia="Gill Sans" w:hAnsi="Gill Sans MT" w:cs="Gill Sans"/>
          <w:sz w:val="22"/>
          <w:szCs w:val="22"/>
        </w:rPr>
        <w:t xml:space="preserve"> financian </w:t>
      </w:r>
      <w:r w:rsidR="00915FE7">
        <w:rPr>
          <w:rFonts w:ascii="Gill Sans MT" w:eastAsia="Gill Sans" w:hAnsi="Gill Sans MT" w:cs="Gill Sans"/>
          <w:sz w:val="22"/>
          <w:szCs w:val="22"/>
        </w:rPr>
        <w:t>el ISCIII</w:t>
      </w:r>
      <w:r w:rsidR="005B32AE">
        <w:rPr>
          <w:rFonts w:ascii="Gill Sans MT" w:eastAsia="Gill Sans" w:hAnsi="Gill Sans MT" w:cs="Gill Sans"/>
          <w:sz w:val="22"/>
          <w:szCs w:val="22"/>
        </w:rPr>
        <w:t xml:space="preserve">, la AEI, la </w:t>
      </w:r>
      <w:r w:rsidR="005B32AE" w:rsidRPr="005B32AE">
        <w:rPr>
          <w:rFonts w:ascii="Gill Sans MT" w:eastAsia="Gill Sans" w:hAnsi="Gill Sans MT" w:cs="Gill Sans"/>
          <w:sz w:val="22"/>
          <w:szCs w:val="22"/>
        </w:rPr>
        <w:t>Consejería de Salud y Consumo de la Junta de Andalucía</w:t>
      </w:r>
      <w:r w:rsidR="00801F77">
        <w:rPr>
          <w:rFonts w:ascii="Gill Sans MT" w:eastAsia="Gill Sans" w:hAnsi="Gill Sans MT" w:cs="Gill Sans"/>
          <w:sz w:val="22"/>
          <w:szCs w:val="22"/>
        </w:rPr>
        <w:t xml:space="preserve"> y</w:t>
      </w:r>
      <w:r w:rsidR="005B32AE">
        <w:rPr>
          <w:rFonts w:ascii="Gill Sans MT" w:eastAsia="Gill Sans" w:hAnsi="Gill Sans MT" w:cs="Gill Sans"/>
          <w:sz w:val="22"/>
          <w:szCs w:val="22"/>
        </w:rPr>
        <w:t xml:space="preserve"> la </w:t>
      </w:r>
      <w:r w:rsidR="005B32AE" w:rsidRPr="005B32AE">
        <w:rPr>
          <w:rFonts w:ascii="Gill Sans MT" w:eastAsia="Gill Sans" w:hAnsi="Gill Sans MT" w:cs="Gill Sans"/>
          <w:sz w:val="22"/>
          <w:szCs w:val="22"/>
        </w:rPr>
        <w:t>Fundación para el Fomento en Asturias de la Investigación Científica Aplicada y la Tecnología</w:t>
      </w:r>
      <w:r w:rsidR="005B32AE">
        <w:rPr>
          <w:rFonts w:ascii="Gill Sans MT" w:eastAsia="Gill Sans" w:hAnsi="Gill Sans MT" w:cs="Gill Sans"/>
          <w:sz w:val="22"/>
          <w:szCs w:val="22"/>
        </w:rPr>
        <w:t>.</w:t>
      </w:r>
    </w:p>
    <w:p w:rsidR="00242F6D" w:rsidRPr="009E1EAE" w:rsidRDefault="005245C8" w:rsidP="0034791F">
      <w:pPr>
        <w:spacing w:before="240"/>
        <w:jc w:val="both"/>
        <w:rPr>
          <w:rFonts w:ascii="Gill Sans MT" w:eastAsia="Gill Sans" w:hAnsi="Gill Sans MT" w:cs="Gill Sans"/>
          <w:sz w:val="22"/>
          <w:szCs w:val="22"/>
        </w:rPr>
      </w:pPr>
      <w:r w:rsidRPr="009E1EAE">
        <w:rPr>
          <w:rFonts w:ascii="Gill Sans MT" w:eastAsia="Gill Sans" w:hAnsi="Gill Sans MT" w:cs="Gill Sans"/>
          <w:b/>
          <w:color w:val="000000"/>
          <w:sz w:val="22"/>
          <w:szCs w:val="22"/>
        </w:rPr>
        <w:t>Más información:</w:t>
      </w:r>
      <w:r w:rsidRPr="009E1EAE">
        <w:rPr>
          <w:rFonts w:ascii="Gill Sans MT" w:eastAsia="Gill Sans" w:hAnsi="Gill Sans MT" w:cs="Gill Sans"/>
          <w:sz w:val="22"/>
          <w:szCs w:val="22"/>
        </w:rPr>
        <w:t xml:space="preserve"> </w:t>
      </w:r>
    </w:p>
    <w:p w:rsidR="00242F6D" w:rsidRDefault="005029C0">
      <w:pPr>
        <w:jc w:val="both"/>
        <w:rPr>
          <w:rFonts w:ascii="Gill Sans MT" w:eastAsia="Gill Sans" w:hAnsi="Gill Sans MT" w:cs="Gill Sans"/>
          <w:sz w:val="22"/>
          <w:szCs w:val="22"/>
        </w:rPr>
      </w:pPr>
      <w:r>
        <w:rPr>
          <w:rFonts w:ascii="Gill Sans MT" w:eastAsia="Gill Sans" w:hAnsi="Gill Sans MT" w:cs="Gill Sans"/>
          <w:sz w:val="22"/>
          <w:szCs w:val="22"/>
        </w:rPr>
        <w:t>Aquellos interesados han de p</w:t>
      </w:r>
      <w:r w:rsidR="005245C8" w:rsidRPr="009E1EAE">
        <w:rPr>
          <w:rFonts w:ascii="Gill Sans MT" w:eastAsia="Gill Sans" w:hAnsi="Gill Sans MT" w:cs="Gill Sans"/>
          <w:sz w:val="22"/>
          <w:szCs w:val="22"/>
        </w:rPr>
        <w:t>onerse en contacto con la Plataforma de Internacionalización de IdiPAZ</w:t>
      </w:r>
      <w:r>
        <w:rPr>
          <w:rFonts w:ascii="Gill Sans MT" w:eastAsia="Gill Sans" w:hAnsi="Gill Sans MT" w:cs="Gill Sans"/>
          <w:sz w:val="22"/>
          <w:szCs w:val="22"/>
        </w:rPr>
        <w:t xml:space="preserve">, antes del </w:t>
      </w:r>
      <w:r>
        <w:rPr>
          <w:rFonts w:ascii="Gill Sans MT" w:eastAsia="Gill Sans" w:hAnsi="Gill Sans MT" w:cs="Gill Sans"/>
          <w:b/>
          <w:sz w:val="22"/>
          <w:szCs w:val="22"/>
        </w:rPr>
        <w:t>20 de diciembre de 2025</w:t>
      </w:r>
      <w:r w:rsidR="005245C8" w:rsidRPr="009E1EAE">
        <w:rPr>
          <w:rFonts w:ascii="Gill Sans MT" w:eastAsia="Gill Sans" w:hAnsi="Gill Sans MT" w:cs="Gill Sans"/>
          <w:sz w:val="22"/>
          <w:szCs w:val="22"/>
        </w:rPr>
        <w:t>.</w:t>
      </w:r>
    </w:p>
    <w:p w:rsidR="00801F77" w:rsidRDefault="00801F77">
      <w:pPr>
        <w:jc w:val="both"/>
        <w:rPr>
          <w:rFonts w:ascii="Gill Sans MT" w:eastAsia="Gill Sans" w:hAnsi="Gill Sans MT" w:cs="Gill Sans"/>
          <w:sz w:val="22"/>
          <w:szCs w:val="22"/>
        </w:rPr>
      </w:pPr>
      <w:r>
        <w:rPr>
          <w:rFonts w:ascii="Gill Sans MT" w:eastAsia="Gill Sans" w:hAnsi="Gill Sans MT" w:cs="Gill Sans"/>
          <w:sz w:val="22"/>
          <w:szCs w:val="22"/>
        </w:rPr>
        <w:t xml:space="preserve">La convocatoria tendrá un </w:t>
      </w:r>
      <w:proofErr w:type="spellStart"/>
      <w:r w:rsidRPr="00EF2618">
        <w:rPr>
          <w:rFonts w:ascii="Gill Sans MT" w:eastAsia="Gill Sans" w:hAnsi="Gill Sans MT" w:cs="Gill Sans"/>
          <w:b/>
          <w:sz w:val="22"/>
          <w:szCs w:val="22"/>
        </w:rPr>
        <w:t>webinario</w:t>
      </w:r>
      <w:proofErr w:type="spellEnd"/>
      <w:r w:rsidRPr="00EF2618">
        <w:rPr>
          <w:rFonts w:ascii="Gill Sans MT" w:eastAsia="Gill Sans" w:hAnsi="Gill Sans MT" w:cs="Gill Sans"/>
          <w:b/>
          <w:sz w:val="22"/>
          <w:szCs w:val="22"/>
        </w:rPr>
        <w:t xml:space="preserve"> informativo</w:t>
      </w:r>
      <w:r>
        <w:rPr>
          <w:rFonts w:ascii="Gill Sans MT" w:eastAsia="Gill Sans" w:hAnsi="Gill Sans MT" w:cs="Gill Sans"/>
          <w:sz w:val="22"/>
          <w:szCs w:val="22"/>
        </w:rPr>
        <w:t xml:space="preserve">, en inglés, el día </w:t>
      </w:r>
      <w:r w:rsidR="00AF4E8D">
        <w:rPr>
          <w:rFonts w:ascii="Gill Sans MT" w:eastAsia="Gill Sans" w:hAnsi="Gill Sans MT" w:cs="Gill Sans"/>
          <w:sz w:val="22"/>
          <w:szCs w:val="22"/>
        </w:rPr>
        <w:t>1</w:t>
      </w:r>
      <w:r w:rsidR="00A644E0">
        <w:rPr>
          <w:rFonts w:ascii="Gill Sans MT" w:eastAsia="Gill Sans" w:hAnsi="Gill Sans MT" w:cs="Gill Sans"/>
          <w:sz w:val="22"/>
          <w:szCs w:val="22"/>
        </w:rPr>
        <w:t>8</w:t>
      </w:r>
      <w:r>
        <w:rPr>
          <w:rFonts w:ascii="Gill Sans MT" w:eastAsia="Gill Sans" w:hAnsi="Gill Sans MT" w:cs="Gill Sans"/>
          <w:sz w:val="22"/>
          <w:szCs w:val="22"/>
        </w:rPr>
        <w:t>/11/202</w:t>
      </w:r>
      <w:r w:rsidR="00AF4E8D">
        <w:rPr>
          <w:rFonts w:ascii="Gill Sans MT" w:eastAsia="Gill Sans" w:hAnsi="Gill Sans MT" w:cs="Gill Sans"/>
          <w:sz w:val="22"/>
          <w:szCs w:val="22"/>
        </w:rPr>
        <w:t>5</w:t>
      </w:r>
      <w:r>
        <w:rPr>
          <w:rFonts w:ascii="Gill Sans MT" w:eastAsia="Gill Sans" w:hAnsi="Gill Sans MT" w:cs="Gill Sans"/>
          <w:sz w:val="22"/>
          <w:szCs w:val="22"/>
        </w:rPr>
        <w:t>.</w:t>
      </w:r>
    </w:p>
    <w:p w:rsidR="002F5534" w:rsidRPr="009E1EAE" w:rsidRDefault="00820BED">
      <w:pPr>
        <w:jc w:val="both"/>
        <w:rPr>
          <w:rFonts w:ascii="Gill Sans MT" w:eastAsia="Gill Sans" w:hAnsi="Gill Sans MT" w:cs="Gill Sans"/>
          <w:sz w:val="22"/>
          <w:szCs w:val="22"/>
        </w:rPr>
      </w:pPr>
      <w:hyperlink r:id="rId8" w:history="1">
        <w:r w:rsidR="002F5534" w:rsidRPr="008B25C0">
          <w:rPr>
            <w:rStyle w:val="Hipervnculo"/>
            <w:rFonts w:ascii="Gill Sans MT" w:eastAsia="Gill Sans" w:hAnsi="Gill Sans MT" w:cs="Gill Sans"/>
            <w:sz w:val="22"/>
            <w:szCs w:val="22"/>
          </w:rPr>
          <w:t>Texto íntegro del pre-anuncio</w:t>
        </w:r>
      </w:hyperlink>
      <w:r w:rsidR="002F5534">
        <w:rPr>
          <w:rFonts w:ascii="Gill Sans MT" w:eastAsia="Gill Sans" w:hAnsi="Gill Sans MT" w:cs="Gill Sans"/>
          <w:sz w:val="22"/>
          <w:szCs w:val="22"/>
        </w:rPr>
        <w:t>.</w:t>
      </w:r>
    </w:p>
    <w:sectPr w:rsidR="002F5534" w:rsidRPr="009E1EAE">
      <w:headerReference w:type="default" r:id="rId9"/>
      <w:footerReference w:type="default" r:id="rId10"/>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565" w:rsidRDefault="005245C8">
      <w:r>
        <w:separator/>
      </w:r>
    </w:p>
  </w:endnote>
  <w:endnote w:type="continuationSeparator" w:id="0">
    <w:p w:rsidR="00425565" w:rsidRDefault="0052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Gill San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F6D" w:rsidRPr="00977709" w:rsidRDefault="00242F6D">
    <w:pPr>
      <w:widowControl w:val="0"/>
      <w:pBdr>
        <w:top w:val="nil"/>
        <w:left w:val="nil"/>
        <w:bottom w:val="nil"/>
        <w:right w:val="nil"/>
        <w:between w:val="nil"/>
      </w:pBdr>
      <w:spacing w:line="276" w:lineRule="auto"/>
      <w:rPr>
        <w:rFonts w:ascii="Gill Sans MT" w:hAnsi="Gill Sans MT"/>
        <w:color w:val="000000"/>
      </w:rPr>
    </w:pPr>
  </w:p>
  <w:tbl>
    <w:tblPr>
      <w:tblStyle w:val="a1"/>
      <w:tblW w:w="8473" w:type="dxa"/>
      <w:tblInd w:w="108" w:type="dxa"/>
      <w:tblBorders>
        <w:top w:val="single" w:sz="24" w:space="0" w:color="999999"/>
      </w:tblBorders>
      <w:tblLayout w:type="fixed"/>
      <w:tblLook w:val="0000" w:firstRow="0" w:lastRow="0" w:firstColumn="0" w:lastColumn="0" w:noHBand="0" w:noVBand="0"/>
    </w:tblPr>
    <w:tblGrid>
      <w:gridCol w:w="8473"/>
    </w:tblGrid>
    <w:tr w:rsidR="00242F6D" w:rsidRPr="00977709">
      <w:trPr>
        <w:trHeight w:val="240"/>
      </w:trPr>
      <w:tc>
        <w:tcPr>
          <w:tcW w:w="8473" w:type="dxa"/>
          <w:tcBorders>
            <w:top w:val="single" w:sz="24" w:space="0" w:color="999999"/>
          </w:tcBorders>
        </w:tcPr>
        <w:p w:rsidR="00242F6D" w:rsidRPr="00977709" w:rsidRDefault="00820BED">
          <w:pPr>
            <w:pBdr>
              <w:top w:val="nil"/>
              <w:left w:val="nil"/>
              <w:bottom w:val="nil"/>
              <w:right w:val="nil"/>
              <w:between w:val="nil"/>
            </w:pBdr>
            <w:tabs>
              <w:tab w:val="center" w:pos="4252"/>
              <w:tab w:val="right" w:pos="8504"/>
            </w:tabs>
            <w:jc w:val="center"/>
            <w:rPr>
              <w:rFonts w:ascii="Gill Sans MT" w:eastAsia="Gill Sans" w:hAnsi="Gill Sans MT" w:cs="Gill Sans"/>
              <w:color w:val="999999"/>
              <w:sz w:val="18"/>
              <w:szCs w:val="18"/>
            </w:rPr>
          </w:pPr>
          <w:hyperlink r:id="rId1">
            <w:r w:rsidR="005245C8" w:rsidRPr="00977709">
              <w:rPr>
                <w:rFonts w:ascii="Gill Sans MT" w:eastAsia="Gill Sans" w:hAnsi="Gill Sans MT" w:cs="Gill Sans"/>
                <w:color w:val="1155CC"/>
                <w:sz w:val="18"/>
                <w:szCs w:val="18"/>
                <w:u w:val="single"/>
              </w:rPr>
              <w:t>www.idipaz.es</w:t>
            </w:r>
          </w:hyperlink>
        </w:p>
        <w:p w:rsidR="00242F6D" w:rsidRPr="00977709" w:rsidRDefault="005245C8">
          <w:pPr>
            <w:pBdr>
              <w:top w:val="nil"/>
              <w:left w:val="nil"/>
              <w:bottom w:val="nil"/>
              <w:right w:val="nil"/>
              <w:between w:val="nil"/>
            </w:pBdr>
            <w:tabs>
              <w:tab w:val="center" w:pos="4252"/>
              <w:tab w:val="right" w:pos="8504"/>
            </w:tabs>
            <w:jc w:val="right"/>
            <w:rPr>
              <w:rFonts w:ascii="Gill Sans MT" w:eastAsia="Gill Sans" w:hAnsi="Gill Sans MT" w:cs="Gill Sans"/>
              <w:color w:val="999999"/>
              <w:sz w:val="18"/>
              <w:szCs w:val="18"/>
            </w:rPr>
          </w:pPr>
          <w:r w:rsidRPr="00977709">
            <w:rPr>
              <w:rFonts w:ascii="Gill Sans MT" w:eastAsia="Gill Sans" w:hAnsi="Gill Sans MT" w:cs="Gill Sans"/>
              <w:color w:val="999999"/>
              <w:sz w:val="18"/>
              <w:szCs w:val="18"/>
            </w:rPr>
            <w:fldChar w:fldCharType="begin"/>
          </w:r>
          <w:r w:rsidRPr="00977709">
            <w:rPr>
              <w:rFonts w:ascii="Gill Sans MT" w:eastAsia="Gill Sans" w:hAnsi="Gill Sans MT" w:cs="Gill Sans"/>
              <w:color w:val="999999"/>
              <w:sz w:val="18"/>
              <w:szCs w:val="18"/>
            </w:rPr>
            <w:instrText>PAGE</w:instrText>
          </w:r>
          <w:r w:rsidRPr="00977709">
            <w:rPr>
              <w:rFonts w:ascii="Gill Sans MT" w:eastAsia="Gill Sans" w:hAnsi="Gill Sans MT" w:cs="Gill Sans"/>
              <w:color w:val="999999"/>
              <w:sz w:val="18"/>
              <w:szCs w:val="18"/>
            </w:rPr>
            <w:fldChar w:fldCharType="separate"/>
          </w:r>
          <w:r w:rsidR="00820BED">
            <w:rPr>
              <w:rFonts w:ascii="Gill Sans MT" w:eastAsia="Gill Sans" w:hAnsi="Gill Sans MT" w:cs="Gill Sans"/>
              <w:noProof/>
              <w:color w:val="999999"/>
              <w:sz w:val="18"/>
              <w:szCs w:val="18"/>
            </w:rPr>
            <w:t>1</w:t>
          </w:r>
          <w:r w:rsidRPr="00977709">
            <w:rPr>
              <w:rFonts w:ascii="Gill Sans MT" w:eastAsia="Gill Sans" w:hAnsi="Gill Sans MT" w:cs="Gill Sans"/>
              <w:color w:val="999999"/>
              <w:sz w:val="18"/>
              <w:szCs w:val="18"/>
            </w:rPr>
            <w:fldChar w:fldCharType="end"/>
          </w:r>
        </w:p>
      </w:tc>
    </w:tr>
  </w:tbl>
  <w:p w:rsidR="00242F6D" w:rsidRPr="00977709" w:rsidRDefault="00242F6D">
    <w:pPr>
      <w:pBdr>
        <w:top w:val="nil"/>
        <w:left w:val="nil"/>
        <w:bottom w:val="nil"/>
        <w:right w:val="nil"/>
        <w:between w:val="nil"/>
      </w:pBdr>
      <w:tabs>
        <w:tab w:val="center" w:pos="4252"/>
        <w:tab w:val="right" w:pos="8504"/>
      </w:tabs>
      <w:rPr>
        <w:rFonts w:ascii="Gill Sans MT" w:hAnsi="Gill Sans MT"/>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565" w:rsidRDefault="005245C8">
      <w:r>
        <w:separator/>
      </w:r>
    </w:p>
  </w:footnote>
  <w:footnote w:type="continuationSeparator" w:id="0">
    <w:p w:rsidR="00425565" w:rsidRDefault="00524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F6D" w:rsidRPr="009E1EAE" w:rsidRDefault="00242F6D">
    <w:pPr>
      <w:widowControl w:val="0"/>
      <w:pBdr>
        <w:top w:val="nil"/>
        <w:left w:val="nil"/>
        <w:bottom w:val="nil"/>
        <w:right w:val="nil"/>
        <w:between w:val="nil"/>
      </w:pBdr>
      <w:spacing w:line="276" w:lineRule="auto"/>
      <w:rPr>
        <w:rFonts w:ascii="Gill Sans MT" w:eastAsia="Gill Sans" w:hAnsi="Gill Sans MT" w:cs="Gill Sans"/>
        <w:sz w:val="22"/>
        <w:szCs w:val="22"/>
      </w:rPr>
    </w:pPr>
  </w:p>
  <w:tbl>
    <w:tblPr>
      <w:tblStyle w:val="a0"/>
      <w:tblW w:w="8504" w:type="dxa"/>
      <w:tblInd w:w="0" w:type="dxa"/>
      <w:tblBorders>
        <w:insideV w:val="single" w:sz="36" w:space="0" w:color="999999"/>
      </w:tblBorders>
      <w:tblLayout w:type="fixed"/>
      <w:tblLook w:val="0000" w:firstRow="0" w:lastRow="0" w:firstColumn="0" w:lastColumn="0" w:noHBand="0" w:noVBand="0"/>
    </w:tblPr>
    <w:tblGrid>
      <w:gridCol w:w="1725"/>
      <w:gridCol w:w="5105"/>
      <w:gridCol w:w="1674"/>
    </w:tblGrid>
    <w:tr w:rsidR="00242F6D" w:rsidRPr="009E1EAE">
      <w:trPr>
        <w:trHeight w:val="700"/>
      </w:trPr>
      <w:tc>
        <w:tcPr>
          <w:tcW w:w="1725" w:type="dxa"/>
        </w:tcPr>
        <w:p w:rsidR="00242F6D" w:rsidRPr="009E1EAE" w:rsidRDefault="005245C8">
          <w:pPr>
            <w:pBdr>
              <w:top w:val="nil"/>
              <w:left w:val="nil"/>
              <w:bottom w:val="nil"/>
              <w:right w:val="nil"/>
              <w:between w:val="nil"/>
            </w:pBdr>
            <w:tabs>
              <w:tab w:val="center" w:pos="4252"/>
              <w:tab w:val="right" w:pos="8504"/>
            </w:tabs>
            <w:rPr>
              <w:rFonts w:ascii="Gill Sans MT" w:eastAsia="Gill Sans" w:hAnsi="Gill Sans MT" w:cs="Gill Sans"/>
              <w:color w:val="000000"/>
            </w:rPr>
          </w:pPr>
          <w:r w:rsidRPr="009E1EAE">
            <w:rPr>
              <w:rFonts w:ascii="Gill Sans MT" w:eastAsia="Gill Sans" w:hAnsi="Gill Sans MT" w:cs="Gill Sans"/>
              <w:noProof/>
              <w:color w:val="000000"/>
            </w:rPr>
            <w:drawing>
              <wp:inline distT="0" distB="0" distL="0" distR="0">
                <wp:extent cx="866775" cy="447675"/>
                <wp:effectExtent l="0" t="0" r="0" b="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866775" cy="447675"/>
                        </a:xfrm>
                        <a:prstGeom prst="rect">
                          <a:avLst/>
                        </a:prstGeom>
                        <a:ln/>
                      </pic:spPr>
                    </pic:pic>
                  </a:graphicData>
                </a:graphic>
              </wp:inline>
            </w:drawing>
          </w:r>
        </w:p>
      </w:tc>
      <w:tc>
        <w:tcPr>
          <w:tcW w:w="5105" w:type="dxa"/>
          <w:tcBorders>
            <w:right w:val="single" w:sz="4" w:space="0" w:color="FFFFFF"/>
          </w:tcBorders>
          <w:vAlign w:val="center"/>
        </w:tcPr>
        <w:p w:rsidR="00242F6D" w:rsidRPr="009E1EAE" w:rsidRDefault="005245C8">
          <w:pPr>
            <w:pBdr>
              <w:top w:val="nil"/>
              <w:left w:val="nil"/>
              <w:bottom w:val="nil"/>
              <w:right w:val="nil"/>
              <w:between w:val="nil"/>
            </w:pBdr>
            <w:tabs>
              <w:tab w:val="center" w:pos="4252"/>
              <w:tab w:val="right" w:pos="8504"/>
            </w:tabs>
            <w:rPr>
              <w:rFonts w:ascii="Gill Sans MT" w:eastAsia="Gill Sans" w:hAnsi="Gill Sans MT" w:cs="Gill Sans"/>
              <w:color w:val="999999"/>
              <w:sz w:val="16"/>
              <w:szCs w:val="16"/>
            </w:rPr>
          </w:pPr>
          <w:r w:rsidRPr="009E1EAE">
            <w:rPr>
              <w:rFonts w:ascii="Gill Sans MT" w:eastAsia="Gill Sans" w:hAnsi="Gill Sans MT" w:cs="Gill Sans"/>
              <w:color w:val="999999"/>
              <w:sz w:val="16"/>
              <w:szCs w:val="16"/>
            </w:rPr>
            <w:t>Hospital Universitario La Paz</w:t>
          </w:r>
        </w:p>
        <w:p w:rsidR="00242F6D" w:rsidRPr="009E1EAE" w:rsidRDefault="005245C8">
          <w:pPr>
            <w:pBdr>
              <w:top w:val="nil"/>
              <w:left w:val="nil"/>
              <w:bottom w:val="nil"/>
              <w:right w:val="nil"/>
              <w:between w:val="nil"/>
            </w:pBdr>
            <w:tabs>
              <w:tab w:val="center" w:pos="4252"/>
              <w:tab w:val="right" w:pos="8504"/>
            </w:tabs>
            <w:rPr>
              <w:rFonts w:ascii="Gill Sans MT" w:eastAsia="Gill Sans" w:hAnsi="Gill Sans MT" w:cs="Gill Sans"/>
              <w:color w:val="999999"/>
              <w:sz w:val="16"/>
              <w:szCs w:val="16"/>
            </w:rPr>
          </w:pPr>
          <w:r w:rsidRPr="009E1EAE">
            <w:rPr>
              <w:rFonts w:ascii="Gill Sans MT" w:eastAsia="Gill Sans" w:hAnsi="Gill Sans MT" w:cs="Gill Sans"/>
              <w:color w:val="999999"/>
              <w:sz w:val="16"/>
              <w:szCs w:val="16"/>
            </w:rPr>
            <w:t>Paseo de La Castellana, 261</w:t>
          </w:r>
        </w:p>
        <w:p w:rsidR="00242F6D" w:rsidRPr="009E1EAE" w:rsidRDefault="005245C8">
          <w:pPr>
            <w:pBdr>
              <w:top w:val="nil"/>
              <w:left w:val="nil"/>
              <w:bottom w:val="nil"/>
              <w:right w:val="nil"/>
              <w:between w:val="nil"/>
            </w:pBdr>
            <w:tabs>
              <w:tab w:val="center" w:pos="4252"/>
              <w:tab w:val="right" w:pos="8504"/>
            </w:tabs>
            <w:rPr>
              <w:rFonts w:ascii="Gill Sans MT" w:eastAsia="Gill Sans" w:hAnsi="Gill Sans MT" w:cs="Gill Sans"/>
              <w:color w:val="999999"/>
              <w:sz w:val="16"/>
              <w:szCs w:val="16"/>
            </w:rPr>
          </w:pPr>
          <w:r w:rsidRPr="009E1EAE">
            <w:rPr>
              <w:rFonts w:ascii="Gill Sans MT" w:eastAsia="Gill Sans" w:hAnsi="Gill Sans MT" w:cs="Gill Sans"/>
              <w:color w:val="999999"/>
              <w:sz w:val="16"/>
              <w:szCs w:val="16"/>
            </w:rPr>
            <w:t>Edificio Norte, 4ªPlanta</w:t>
          </w:r>
        </w:p>
        <w:p w:rsidR="00242F6D" w:rsidRPr="009E1EAE" w:rsidRDefault="005245C8">
          <w:pPr>
            <w:pBdr>
              <w:top w:val="nil"/>
              <w:left w:val="nil"/>
              <w:bottom w:val="nil"/>
              <w:right w:val="nil"/>
              <w:between w:val="nil"/>
            </w:pBdr>
            <w:tabs>
              <w:tab w:val="center" w:pos="4252"/>
              <w:tab w:val="right" w:pos="8504"/>
            </w:tabs>
            <w:rPr>
              <w:rFonts w:ascii="Gill Sans MT" w:eastAsia="Gill Sans" w:hAnsi="Gill Sans MT" w:cs="Gill Sans"/>
              <w:color w:val="000000"/>
              <w:sz w:val="20"/>
              <w:szCs w:val="20"/>
            </w:rPr>
          </w:pPr>
          <w:r w:rsidRPr="009E1EAE">
            <w:rPr>
              <w:rFonts w:ascii="Gill Sans MT" w:eastAsia="Gill Sans" w:hAnsi="Gill Sans MT" w:cs="Gill Sans"/>
              <w:color w:val="999999"/>
              <w:sz w:val="16"/>
              <w:szCs w:val="16"/>
            </w:rPr>
            <w:t>28046 - Madrid</w:t>
          </w:r>
        </w:p>
      </w:tc>
      <w:tc>
        <w:tcPr>
          <w:tcW w:w="1674" w:type="dxa"/>
          <w:tcBorders>
            <w:left w:val="single" w:sz="4" w:space="0" w:color="FFFFFF"/>
          </w:tcBorders>
          <w:vAlign w:val="center"/>
        </w:tcPr>
        <w:p w:rsidR="00242F6D" w:rsidRPr="009E1EAE" w:rsidRDefault="005245C8">
          <w:pPr>
            <w:pBdr>
              <w:top w:val="nil"/>
              <w:left w:val="nil"/>
              <w:bottom w:val="nil"/>
              <w:right w:val="nil"/>
              <w:between w:val="nil"/>
            </w:pBdr>
            <w:tabs>
              <w:tab w:val="center" w:pos="4252"/>
              <w:tab w:val="right" w:pos="8504"/>
            </w:tabs>
            <w:jc w:val="center"/>
            <w:rPr>
              <w:rFonts w:ascii="Gill Sans MT" w:eastAsia="Gill Sans" w:hAnsi="Gill Sans MT" w:cs="Gill Sans"/>
              <w:color w:val="000000"/>
              <w:sz w:val="20"/>
              <w:szCs w:val="20"/>
            </w:rPr>
          </w:pPr>
          <w:r w:rsidRPr="009E1EAE">
            <w:rPr>
              <w:rFonts w:ascii="Gill Sans MT" w:hAnsi="Gill Sans MT"/>
              <w:noProof/>
              <w:color w:val="000000"/>
            </w:rPr>
            <w:drawing>
              <wp:inline distT="0" distB="0" distL="114300" distR="114300">
                <wp:extent cx="541655" cy="54165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41655" cy="541655"/>
                        </a:xfrm>
                        <a:prstGeom prst="rect">
                          <a:avLst/>
                        </a:prstGeom>
                        <a:ln/>
                      </pic:spPr>
                    </pic:pic>
                  </a:graphicData>
                </a:graphic>
              </wp:inline>
            </w:drawing>
          </w:r>
        </w:p>
      </w:tc>
    </w:tr>
  </w:tbl>
  <w:p w:rsidR="00242F6D" w:rsidRPr="009E1EAE" w:rsidRDefault="00242F6D">
    <w:pPr>
      <w:pBdr>
        <w:top w:val="nil"/>
        <w:left w:val="nil"/>
        <w:bottom w:val="nil"/>
        <w:right w:val="nil"/>
        <w:between w:val="nil"/>
      </w:pBdr>
      <w:tabs>
        <w:tab w:val="center" w:pos="4252"/>
        <w:tab w:val="right" w:pos="8504"/>
      </w:tabs>
      <w:rPr>
        <w:rFonts w:ascii="Gill Sans MT" w:hAnsi="Gill Sans MT"/>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B59"/>
    <w:multiLevelType w:val="hybridMultilevel"/>
    <w:tmpl w:val="CB308716"/>
    <w:lvl w:ilvl="0" w:tplc="F0440B02">
      <w:numFmt w:val="bullet"/>
      <w:lvlText w:val="•"/>
      <w:lvlJc w:val="left"/>
      <w:pPr>
        <w:ind w:left="720" w:hanging="360"/>
      </w:pPr>
      <w:rPr>
        <w:rFonts w:ascii="Gill Sans MT" w:eastAsia="Gill Sans" w:hAnsi="Gill Sans MT" w:cs="Gill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C90D52"/>
    <w:multiLevelType w:val="hybridMultilevel"/>
    <w:tmpl w:val="D9C864A4"/>
    <w:lvl w:ilvl="0" w:tplc="7868C33E">
      <w:numFmt w:val="bullet"/>
      <w:lvlText w:val="-"/>
      <w:lvlJc w:val="left"/>
      <w:pPr>
        <w:ind w:left="720" w:hanging="360"/>
      </w:pPr>
      <w:rPr>
        <w:rFonts w:ascii="Gill Sans MT" w:eastAsia="Gill Sans" w:hAnsi="Gill Sans MT" w:cs="Gill Sans" w:hint="default"/>
      </w:rPr>
    </w:lvl>
    <w:lvl w:ilvl="1" w:tplc="81725C58">
      <w:numFmt w:val="bullet"/>
      <w:lvlText w:val=""/>
      <w:lvlJc w:val="left"/>
      <w:pPr>
        <w:ind w:left="1440" w:hanging="360"/>
      </w:pPr>
      <w:rPr>
        <w:rFonts w:ascii="Symbol" w:eastAsia="Gill Sans" w:hAnsi="Symbol" w:cs="Gill San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174BB0"/>
    <w:multiLevelType w:val="hybridMultilevel"/>
    <w:tmpl w:val="E424E2E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15:restartNumberingAfterBreak="0">
    <w:nsid w:val="0A74345D"/>
    <w:multiLevelType w:val="hybridMultilevel"/>
    <w:tmpl w:val="462C9B6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15:restartNumberingAfterBreak="0">
    <w:nsid w:val="0E80764E"/>
    <w:multiLevelType w:val="multilevel"/>
    <w:tmpl w:val="CE68E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1F5359"/>
    <w:multiLevelType w:val="multilevel"/>
    <w:tmpl w:val="84B0C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543307"/>
    <w:multiLevelType w:val="hybridMultilevel"/>
    <w:tmpl w:val="9E16382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2E1937A6"/>
    <w:multiLevelType w:val="hybridMultilevel"/>
    <w:tmpl w:val="1AD84284"/>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4D87468"/>
    <w:multiLevelType w:val="hybridMultilevel"/>
    <w:tmpl w:val="28D614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A9A6ED1"/>
    <w:multiLevelType w:val="hybridMultilevel"/>
    <w:tmpl w:val="41282B1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1075E23"/>
    <w:multiLevelType w:val="hybridMultilevel"/>
    <w:tmpl w:val="56EE440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45E46FBE"/>
    <w:multiLevelType w:val="hybridMultilevel"/>
    <w:tmpl w:val="2C0C27EA"/>
    <w:lvl w:ilvl="0" w:tplc="F0440B02">
      <w:numFmt w:val="bullet"/>
      <w:lvlText w:val="•"/>
      <w:lvlJc w:val="left"/>
      <w:pPr>
        <w:ind w:left="720" w:hanging="360"/>
      </w:pPr>
      <w:rPr>
        <w:rFonts w:ascii="Gill Sans MT" w:eastAsia="Gill Sans" w:hAnsi="Gill Sans MT" w:cs="Gill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6F566DB"/>
    <w:multiLevelType w:val="hybridMultilevel"/>
    <w:tmpl w:val="7368DCBA"/>
    <w:lvl w:ilvl="0" w:tplc="0C0A0015">
      <w:start w:val="1"/>
      <w:numFmt w:val="upp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7F41B0C"/>
    <w:multiLevelType w:val="hybridMultilevel"/>
    <w:tmpl w:val="B042442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D4C2DA0"/>
    <w:multiLevelType w:val="multilevel"/>
    <w:tmpl w:val="0B701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D91C49"/>
    <w:multiLevelType w:val="hybridMultilevel"/>
    <w:tmpl w:val="02109B9A"/>
    <w:lvl w:ilvl="0" w:tplc="BE7ADC0A">
      <w:numFmt w:val="bullet"/>
      <w:lvlText w:val="-"/>
      <w:lvlJc w:val="left"/>
      <w:pPr>
        <w:ind w:left="720" w:hanging="360"/>
      </w:pPr>
      <w:rPr>
        <w:rFonts w:ascii="Gill Sans MT" w:eastAsia="Gill Sans" w:hAnsi="Gill Sans MT" w:cs="Gill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5E5759A"/>
    <w:multiLevelType w:val="hybridMultilevel"/>
    <w:tmpl w:val="DA5441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72873C2"/>
    <w:multiLevelType w:val="hybridMultilevel"/>
    <w:tmpl w:val="FACE6F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33115E2"/>
    <w:multiLevelType w:val="hybridMultilevel"/>
    <w:tmpl w:val="6128B9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B6358DE"/>
    <w:multiLevelType w:val="hybridMultilevel"/>
    <w:tmpl w:val="248ED2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FA41966"/>
    <w:multiLevelType w:val="hybridMultilevel"/>
    <w:tmpl w:val="7974BC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3"/>
  </w:num>
  <w:num w:numId="3">
    <w:abstractNumId w:val="6"/>
  </w:num>
  <w:num w:numId="4">
    <w:abstractNumId w:val="1"/>
  </w:num>
  <w:num w:numId="5">
    <w:abstractNumId w:val="9"/>
  </w:num>
  <w:num w:numId="6">
    <w:abstractNumId w:val="19"/>
  </w:num>
  <w:num w:numId="7">
    <w:abstractNumId w:val="7"/>
  </w:num>
  <w:num w:numId="8">
    <w:abstractNumId w:val="5"/>
  </w:num>
  <w:num w:numId="9">
    <w:abstractNumId w:val="14"/>
  </w:num>
  <w:num w:numId="10">
    <w:abstractNumId w:val="4"/>
  </w:num>
  <w:num w:numId="11">
    <w:abstractNumId w:val="20"/>
  </w:num>
  <w:num w:numId="12">
    <w:abstractNumId w:val="10"/>
  </w:num>
  <w:num w:numId="13">
    <w:abstractNumId w:val="2"/>
  </w:num>
  <w:num w:numId="14">
    <w:abstractNumId w:val="3"/>
  </w:num>
  <w:num w:numId="15">
    <w:abstractNumId w:val="17"/>
  </w:num>
  <w:num w:numId="16">
    <w:abstractNumId w:val="18"/>
  </w:num>
  <w:num w:numId="17">
    <w:abstractNumId w:val="16"/>
  </w:num>
  <w:num w:numId="18">
    <w:abstractNumId w:val="0"/>
  </w:num>
  <w:num w:numId="19">
    <w:abstractNumId w:val="12"/>
  </w:num>
  <w:num w:numId="20">
    <w:abstractNumId w:val="1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F6D"/>
    <w:rsid w:val="000243FD"/>
    <w:rsid w:val="000A21D8"/>
    <w:rsid w:val="00195A1F"/>
    <w:rsid w:val="001E2FEE"/>
    <w:rsid w:val="00242F6D"/>
    <w:rsid w:val="002D75BF"/>
    <w:rsid w:val="002F5534"/>
    <w:rsid w:val="0034791F"/>
    <w:rsid w:val="00425565"/>
    <w:rsid w:val="00436A60"/>
    <w:rsid w:val="005029C0"/>
    <w:rsid w:val="005245C8"/>
    <w:rsid w:val="005B32AE"/>
    <w:rsid w:val="00801F77"/>
    <w:rsid w:val="00807F3D"/>
    <w:rsid w:val="00820BED"/>
    <w:rsid w:val="00892FEA"/>
    <w:rsid w:val="008B25C0"/>
    <w:rsid w:val="0091183E"/>
    <w:rsid w:val="00911EE9"/>
    <w:rsid w:val="00915FE7"/>
    <w:rsid w:val="00944DB5"/>
    <w:rsid w:val="00977709"/>
    <w:rsid w:val="0098663E"/>
    <w:rsid w:val="00993B51"/>
    <w:rsid w:val="009A1705"/>
    <w:rsid w:val="009C45A1"/>
    <w:rsid w:val="009E1EAE"/>
    <w:rsid w:val="00A644E0"/>
    <w:rsid w:val="00AA575B"/>
    <w:rsid w:val="00AB27FA"/>
    <w:rsid w:val="00AF4E8D"/>
    <w:rsid w:val="00B06970"/>
    <w:rsid w:val="00B35BAD"/>
    <w:rsid w:val="00BE416D"/>
    <w:rsid w:val="00D272AF"/>
    <w:rsid w:val="00E569FE"/>
    <w:rsid w:val="00E6118B"/>
    <w:rsid w:val="00EF2618"/>
    <w:rsid w:val="00F203A4"/>
    <w:rsid w:val="00F86F17"/>
    <w:rsid w:val="00FD0717"/>
    <w:rsid w:val="00FE78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F751D"/>
  <w15:docId w15:val="{61D07B2F-3D94-4585-9FB1-DEA874D2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200" w:line="276" w:lineRule="auto"/>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line="276" w:lineRule="auto"/>
      <w:outlineLvl w:val="2"/>
    </w:pPr>
    <w:rPr>
      <w:rFonts w:ascii="Cambria" w:eastAsia="Cambria" w:hAnsi="Cambria" w:cs="Cambria"/>
      <w:b/>
      <w:color w:val="4F81BD"/>
      <w:sz w:val="22"/>
      <w:szCs w:val="22"/>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Prrafodelista">
    <w:name w:val="List Paragraph"/>
    <w:basedOn w:val="Normal"/>
    <w:uiPriority w:val="34"/>
    <w:qFormat/>
    <w:rsid w:val="00807F3D"/>
    <w:pPr>
      <w:ind w:left="720"/>
      <w:contextualSpacing/>
    </w:pPr>
  </w:style>
  <w:style w:type="character" w:styleId="Hipervnculo">
    <w:name w:val="Hyperlink"/>
    <w:basedOn w:val="Fuentedeprrafopredeter"/>
    <w:uiPriority w:val="99"/>
    <w:unhideWhenUsed/>
    <w:rsid w:val="002D75BF"/>
    <w:rPr>
      <w:color w:val="0000FF" w:themeColor="hyperlink"/>
      <w:u w:val="single"/>
    </w:rPr>
  </w:style>
  <w:style w:type="paragraph" w:styleId="Encabezado">
    <w:name w:val="header"/>
    <w:basedOn w:val="Normal"/>
    <w:link w:val="EncabezadoCar"/>
    <w:uiPriority w:val="99"/>
    <w:unhideWhenUsed/>
    <w:rsid w:val="009E1EAE"/>
    <w:pPr>
      <w:tabs>
        <w:tab w:val="center" w:pos="4252"/>
        <w:tab w:val="right" w:pos="8504"/>
      </w:tabs>
    </w:pPr>
  </w:style>
  <w:style w:type="character" w:customStyle="1" w:styleId="EncabezadoCar">
    <w:name w:val="Encabezado Car"/>
    <w:basedOn w:val="Fuentedeprrafopredeter"/>
    <w:link w:val="Encabezado"/>
    <w:uiPriority w:val="99"/>
    <w:rsid w:val="009E1EAE"/>
  </w:style>
  <w:style w:type="paragraph" w:styleId="Piedepgina">
    <w:name w:val="footer"/>
    <w:basedOn w:val="Normal"/>
    <w:link w:val="PiedepginaCar"/>
    <w:uiPriority w:val="99"/>
    <w:unhideWhenUsed/>
    <w:rsid w:val="009E1EAE"/>
    <w:pPr>
      <w:tabs>
        <w:tab w:val="center" w:pos="4252"/>
        <w:tab w:val="right" w:pos="8504"/>
      </w:tabs>
    </w:pPr>
  </w:style>
  <w:style w:type="character" w:customStyle="1" w:styleId="PiedepginaCar">
    <w:name w:val="Pie de página Car"/>
    <w:basedOn w:val="Fuentedeprrafopredeter"/>
    <w:link w:val="Piedepgina"/>
    <w:uiPriority w:val="99"/>
    <w:rsid w:val="009E1EAE"/>
  </w:style>
  <w:style w:type="paragraph" w:styleId="NormalWeb">
    <w:name w:val="Normal (Web)"/>
    <w:basedOn w:val="Normal"/>
    <w:uiPriority w:val="99"/>
    <w:semiHidden/>
    <w:unhideWhenUsed/>
    <w:rsid w:val="00E569FE"/>
    <w:pPr>
      <w:spacing w:before="100" w:beforeAutospacing="1" w:after="100" w:afterAutospacing="1"/>
    </w:pPr>
  </w:style>
  <w:style w:type="character" w:styleId="Textoennegrita">
    <w:name w:val="Strong"/>
    <w:basedOn w:val="Fuentedeprrafopredeter"/>
    <w:uiPriority w:val="22"/>
    <w:qFormat/>
    <w:rsid w:val="00E569FE"/>
    <w:rPr>
      <w:b/>
      <w:bCs/>
    </w:rPr>
  </w:style>
  <w:style w:type="character" w:styleId="Hipervnculovisitado">
    <w:name w:val="FollowedHyperlink"/>
    <w:basedOn w:val="Fuentedeprrafopredeter"/>
    <w:uiPriority w:val="99"/>
    <w:semiHidden/>
    <w:unhideWhenUsed/>
    <w:rsid w:val="00AF4E8D"/>
    <w:rPr>
      <w:color w:val="800080" w:themeColor="followedHyperlink"/>
      <w:u w:val="single"/>
    </w:rPr>
  </w:style>
  <w:style w:type="paragraph" w:styleId="Textodeglobo">
    <w:name w:val="Balloon Text"/>
    <w:basedOn w:val="Normal"/>
    <w:link w:val="TextodegloboCar"/>
    <w:uiPriority w:val="99"/>
    <w:semiHidden/>
    <w:unhideWhenUsed/>
    <w:rsid w:val="005029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29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481644">
      <w:bodyDiv w:val="1"/>
      <w:marLeft w:val="0"/>
      <w:marRight w:val="0"/>
      <w:marTop w:val="0"/>
      <w:marBottom w:val="0"/>
      <w:divBdr>
        <w:top w:val="none" w:sz="0" w:space="0" w:color="auto"/>
        <w:left w:val="none" w:sz="0" w:space="0" w:color="auto"/>
        <w:bottom w:val="none" w:sz="0" w:space="0" w:color="auto"/>
        <w:right w:val="none" w:sz="0" w:space="0" w:color="auto"/>
      </w:divBdr>
    </w:div>
    <w:div w:id="666714046">
      <w:bodyDiv w:val="1"/>
      <w:marLeft w:val="0"/>
      <w:marRight w:val="0"/>
      <w:marTop w:val="0"/>
      <w:marBottom w:val="0"/>
      <w:divBdr>
        <w:top w:val="none" w:sz="0" w:space="0" w:color="auto"/>
        <w:left w:val="none" w:sz="0" w:space="0" w:color="auto"/>
        <w:bottom w:val="none" w:sz="0" w:space="0" w:color="auto"/>
        <w:right w:val="none" w:sz="0" w:space="0" w:color="auto"/>
      </w:divBdr>
    </w:div>
    <w:div w:id="764350501">
      <w:bodyDiv w:val="1"/>
      <w:marLeft w:val="0"/>
      <w:marRight w:val="0"/>
      <w:marTop w:val="0"/>
      <w:marBottom w:val="0"/>
      <w:divBdr>
        <w:top w:val="none" w:sz="0" w:space="0" w:color="auto"/>
        <w:left w:val="none" w:sz="0" w:space="0" w:color="auto"/>
        <w:bottom w:val="none" w:sz="0" w:space="0" w:color="auto"/>
        <w:right w:val="none" w:sz="0" w:space="0" w:color="auto"/>
      </w:divBdr>
    </w:div>
    <w:div w:id="1311054487">
      <w:bodyDiv w:val="1"/>
      <w:marLeft w:val="0"/>
      <w:marRight w:val="0"/>
      <w:marTop w:val="0"/>
      <w:marBottom w:val="0"/>
      <w:divBdr>
        <w:top w:val="none" w:sz="0" w:space="0" w:color="auto"/>
        <w:left w:val="none" w:sz="0" w:space="0" w:color="auto"/>
        <w:bottom w:val="none" w:sz="0" w:space="0" w:color="auto"/>
        <w:right w:val="none" w:sz="0" w:space="0" w:color="auto"/>
      </w:divBdr>
    </w:div>
    <w:div w:id="1360470372">
      <w:bodyDiv w:val="1"/>
      <w:marLeft w:val="0"/>
      <w:marRight w:val="0"/>
      <w:marTop w:val="0"/>
      <w:marBottom w:val="0"/>
      <w:divBdr>
        <w:top w:val="none" w:sz="0" w:space="0" w:color="auto"/>
        <w:left w:val="none" w:sz="0" w:space="0" w:color="auto"/>
        <w:bottom w:val="none" w:sz="0" w:space="0" w:color="auto"/>
        <w:right w:val="none" w:sz="0" w:space="0" w:color="auto"/>
      </w:divBdr>
    </w:div>
    <w:div w:id="1599559427">
      <w:bodyDiv w:val="1"/>
      <w:marLeft w:val="0"/>
      <w:marRight w:val="0"/>
      <w:marTop w:val="0"/>
      <w:marBottom w:val="0"/>
      <w:divBdr>
        <w:top w:val="none" w:sz="0" w:space="0" w:color="auto"/>
        <w:left w:val="none" w:sz="0" w:space="0" w:color="auto"/>
        <w:bottom w:val="none" w:sz="0" w:space="0" w:color="auto"/>
        <w:right w:val="none" w:sz="0" w:space="0" w:color="auto"/>
      </w:divBdr>
    </w:div>
    <w:div w:id="1921328408">
      <w:bodyDiv w:val="1"/>
      <w:marLeft w:val="0"/>
      <w:marRight w:val="0"/>
      <w:marTop w:val="0"/>
      <w:marBottom w:val="0"/>
      <w:divBdr>
        <w:top w:val="none" w:sz="0" w:space="0" w:color="auto"/>
        <w:left w:val="none" w:sz="0" w:space="0" w:color="auto"/>
        <w:bottom w:val="none" w:sz="0" w:space="0" w:color="auto"/>
        <w:right w:val="none" w:sz="0" w:space="0" w:color="auto"/>
      </w:divBdr>
    </w:div>
    <w:div w:id="1944485408">
      <w:bodyDiv w:val="1"/>
      <w:marLeft w:val="0"/>
      <w:marRight w:val="0"/>
      <w:marTop w:val="0"/>
      <w:marBottom w:val="0"/>
      <w:divBdr>
        <w:top w:val="none" w:sz="0" w:space="0" w:color="auto"/>
        <w:left w:val="none" w:sz="0" w:space="0" w:color="auto"/>
        <w:bottom w:val="none" w:sz="0" w:space="0" w:color="auto"/>
        <w:right w:val="none" w:sz="0" w:space="0" w:color="auto"/>
      </w:divBdr>
      <w:divsChild>
        <w:div w:id="644041716">
          <w:marLeft w:val="0"/>
          <w:marRight w:val="0"/>
          <w:marTop w:val="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ra4health.eu/calls/pre_preventoo.php"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dipaz.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823</Words>
  <Characters>4528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fundacionhulp</dc:creator>
  <cp:lastModifiedBy>fundacionhulp</cp:lastModifiedBy>
  <cp:revision>10</cp:revision>
  <dcterms:created xsi:type="dcterms:W3CDTF">2024-10-23T07:52:00Z</dcterms:created>
  <dcterms:modified xsi:type="dcterms:W3CDTF">2025-10-22T08:39:00Z</dcterms:modified>
</cp:coreProperties>
</file>