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17A76" w:rsidRDefault="00497859" w:rsidP="00317A76">
      <w:pPr>
        <w:pBdr>
          <w:bottom w:val="single" w:sz="4" w:space="3" w:color="C00000"/>
        </w:pBdr>
        <w:tabs>
          <w:tab w:val="left" w:pos="1152"/>
        </w:tabs>
        <w:spacing w:after="0"/>
        <w:jc w:val="right"/>
        <w:rPr>
          <w:b/>
        </w:rPr>
      </w:pPr>
      <w:r>
        <w:rPr>
          <w:noProof/>
          <w:lang w:eastAsia="es-ES"/>
        </w:rPr>
        <w:drawing>
          <wp:inline distT="0" distB="0" distL="0" distR="0" wp14:anchorId="2D70BE98" wp14:editId="594CA003">
            <wp:extent cx="1143000" cy="696500"/>
            <wp:effectExtent l="19050" t="0" r="0" b="0"/>
            <wp:docPr id="1" name="0 Imagen" descr="logoTransplant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nsplantchild.png"/>
                    <pic:cNvPicPr/>
                  </pic:nvPicPr>
                  <pic:blipFill>
                    <a:blip r:embed="rId7"/>
                    <a:stretch>
                      <a:fillRect/>
                    </a:stretch>
                  </pic:blipFill>
                  <pic:spPr>
                    <a:xfrm>
                      <a:off x="0" y="0"/>
                      <a:ext cx="1145859" cy="698242"/>
                    </a:xfrm>
                    <a:prstGeom prst="rect">
                      <a:avLst/>
                    </a:prstGeom>
                  </pic:spPr>
                </pic:pic>
              </a:graphicData>
            </a:graphic>
          </wp:inline>
        </w:drawing>
      </w:r>
    </w:p>
    <w:p w14:paraId="6773A9AE" w14:textId="77777777" w:rsidR="006B29A8" w:rsidRPr="00497859" w:rsidRDefault="00497859" w:rsidP="00317A76">
      <w:pPr>
        <w:pBdr>
          <w:bottom w:val="single" w:sz="4" w:space="3" w:color="C00000"/>
        </w:pBdr>
        <w:tabs>
          <w:tab w:val="left" w:pos="1152"/>
        </w:tabs>
        <w:spacing w:after="240"/>
        <w:rPr>
          <w:b/>
        </w:rPr>
      </w:pPr>
      <w:r w:rsidRPr="00497859">
        <w:rPr>
          <w:b/>
        </w:rPr>
        <w:t>Red Europea de Referencia en Trasplante Pediátrico</w:t>
      </w:r>
      <w:r>
        <w:rPr>
          <w:b/>
        </w:rPr>
        <w:t>, TRANSPLANTCHILD</w:t>
      </w:r>
    </w:p>
    <w:p w14:paraId="29784CBA" w14:textId="77777777" w:rsidR="00497859" w:rsidRPr="00497859" w:rsidRDefault="00497859" w:rsidP="00497859">
      <w:pPr>
        <w:tabs>
          <w:tab w:val="left" w:pos="1152"/>
        </w:tabs>
        <w:jc w:val="both"/>
      </w:pPr>
      <w:r w:rsidRPr="00497859">
        <w:t>Coordinada por el Hospital Universitario La Paz, TransplantChild es la Red Europea de Referencia (ERN) dedicada al trasplante pediátrico. Esta red abarca tanto el trasplante de órganos sólidos (SOT) —incluyendo procedimientos multiorgánicos y complejos— como el trasplante de células madre hematopoyéticas (HSCT).</w:t>
      </w:r>
    </w:p>
    <w:p w14:paraId="17944695" w14:textId="77777777" w:rsidR="00C04282" w:rsidRPr="006C5B59" w:rsidRDefault="00C04282" w:rsidP="006C5B59">
      <w:pPr>
        <w:pBdr>
          <w:bottom w:val="single" w:sz="4" w:space="3" w:color="C00000"/>
        </w:pBdr>
        <w:tabs>
          <w:tab w:val="left" w:pos="1152"/>
        </w:tabs>
        <w:spacing w:after="240"/>
        <w:rPr>
          <w:b/>
        </w:rPr>
      </w:pPr>
      <w:r w:rsidRPr="006C5B59">
        <w:rPr>
          <w:b/>
        </w:rPr>
        <w:t>Tarifas Aplicables</w:t>
      </w:r>
    </w:p>
    <w:p w14:paraId="4F4E8FAE" w14:textId="77777777" w:rsidR="00D84404" w:rsidRPr="00D3699B" w:rsidRDefault="00D84404" w:rsidP="00D84404">
      <w:pPr>
        <w:tabs>
          <w:tab w:val="left" w:pos="1152"/>
        </w:tabs>
        <w:jc w:val="both"/>
        <w:rPr>
          <w:color w:val="000000" w:themeColor="text1"/>
        </w:rPr>
      </w:pPr>
      <w:r w:rsidRPr="00D3699B">
        <w:t xml:space="preserve">Las tarifas indicadas representan </w:t>
      </w:r>
      <w:r w:rsidR="000A28F6">
        <w:t>el</w:t>
      </w:r>
      <w:r w:rsidRPr="00D3699B">
        <w:t xml:space="preserve"> </w:t>
      </w:r>
      <w:r w:rsidRPr="00D3699B">
        <w:rPr>
          <w:b/>
        </w:rPr>
        <w:t>precio SIN IVA</w:t>
      </w:r>
      <w:r w:rsidRPr="00D3699B">
        <w:t xml:space="preserve"> (l</w:t>
      </w:r>
      <w:r w:rsidRPr="00D3699B">
        <w:rPr>
          <w:color w:val="000000" w:themeColor="text1"/>
        </w:rPr>
        <w:t>a factura se emitirá con el tipo de IVA vigente en el momento</w:t>
      </w:r>
      <w:r w:rsidRPr="00D3699B">
        <w:t>), que puede incrementar</w:t>
      </w:r>
      <w:r w:rsidR="000A28F6">
        <w:t>se</w:t>
      </w:r>
      <w:r w:rsidRPr="00D3699B">
        <w:t xml:space="preserve"> en función de las características de l</w:t>
      </w:r>
      <w:r w:rsidR="00F36ABD" w:rsidRPr="00D3699B">
        <w:t>a solicitud.</w:t>
      </w:r>
    </w:p>
    <w:p w14:paraId="3EA1DF5B" w14:textId="77777777" w:rsidR="00D84404" w:rsidRPr="00D3699B" w:rsidRDefault="00D84404" w:rsidP="00EB0DA3">
      <w:pPr>
        <w:tabs>
          <w:tab w:val="left" w:pos="1152"/>
        </w:tabs>
        <w:spacing w:after="120"/>
        <w:jc w:val="both"/>
        <w:rPr>
          <w:color w:val="000000" w:themeColor="text1"/>
        </w:rPr>
      </w:pPr>
      <w:r w:rsidRPr="00D3699B">
        <w:rPr>
          <w:color w:val="000000" w:themeColor="text1"/>
        </w:rPr>
        <w:t>Las tarifas han sido calculadas en base a los costes de obtención de la muestra total. La tarifa final consistirá en el coste proporcional de los gastos generados en la obtención, procesamiento y</w:t>
      </w:r>
      <w:r w:rsidR="00F36ABD" w:rsidRPr="00D3699B">
        <w:rPr>
          <w:color w:val="000000" w:themeColor="text1"/>
        </w:rPr>
        <w:t xml:space="preserve"> almacenamiento de las muestras más un </w:t>
      </w:r>
      <w:r w:rsidR="00F36ABD" w:rsidRPr="00D3699B">
        <w:rPr>
          <w:b/>
          <w:color w:val="000000" w:themeColor="text1"/>
        </w:rPr>
        <w:t xml:space="preserve">15% de gastos de </w:t>
      </w:r>
      <w:r w:rsidR="00F36ABD" w:rsidRPr="00D3699B">
        <w:rPr>
          <w:b/>
          <w:i/>
          <w:color w:val="000000" w:themeColor="text1"/>
        </w:rPr>
        <w:t>overhead</w:t>
      </w:r>
      <w:r w:rsidR="00F36ABD" w:rsidRPr="00D3699B">
        <w:rPr>
          <w:b/>
          <w:color w:val="000000" w:themeColor="text1"/>
        </w:rPr>
        <w:t>.</w:t>
      </w:r>
    </w:p>
    <w:p w14:paraId="2DE7157B" w14:textId="77777777" w:rsidR="003417B4" w:rsidRPr="00D3699B" w:rsidRDefault="003417B4" w:rsidP="00EB0DA3">
      <w:pPr>
        <w:pStyle w:val="Prrafodelista"/>
        <w:numPr>
          <w:ilvl w:val="0"/>
          <w:numId w:val="2"/>
        </w:numPr>
        <w:tabs>
          <w:tab w:val="left" w:pos="1152"/>
        </w:tabs>
        <w:spacing w:after="120"/>
        <w:ind w:left="714" w:hanging="357"/>
        <w:jc w:val="both"/>
        <w:rPr>
          <w:color w:val="000000" w:themeColor="text1"/>
        </w:rPr>
      </w:pPr>
      <w:r w:rsidRPr="00D3699B">
        <w:rPr>
          <w:color w:val="000000" w:themeColor="text1"/>
        </w:rPr>
        <w:t xml:space="preserve">Tarifa 1: Investigadores propios del </w:t>
      </w:r>
      <w:r w:rsidR="00D84404" w:rsidRPr="00D3699B">
        <w:rPr>
          <w:color w:val="000000" w:themeColor="text1"/>
        </w:rPr>
        <w:t>IdiPAZ y del Hospital Universitario La PAZ</w:t>
      </w:r>
    </w:p>
    <w:p w14:paraId="2D362ADF" w14:textId="77777777" w:rsidR="003417B4" w:rsidRPr="00D3699B" w:rsidRDefault="003417B4" w:rsidP="00EB0DA3">
      <w:pPr>
        <w:pStyle w:val="Prrafodelista"/>
        <w:numPr>
          <w:ilvl w:val="0"/>
          <w:numId w:val="2"/>
        </w:numPr>
        <w:tabs>
          <w:tab w:val="left" w:pos="1152"/>
        </w:tabs>
        <w:spacing w:after="120"/>
        <w:ind w:left="714" w:hanging="357"/>
        <w:jc w:val="both"/>
        <w:rPr>
          <w:color w:val="000000" w:themeColor="text1"/>
        </w:rPr>
      </w:pPr>
      <w:r w:rsidRPr="00D3699B">
        <w:rPr>
          <w:color w:val="000000" w:themeColor="text1"/>
        </w:rPr>
        <w:t>Tarifa 2: Instituciones públicas y privadas sin ánimo de lucro.</w:t>
      </w:r>
    </w:p>
    <w:p w14:paraId="0ADABE52" w14:textId="77777777" w:rsidR="003417B4" w:rsidRPr="00D3699B" w:rsidRDefault="003417B4" w:rsidP="00EB0DA3">
      <w:pPr>
        <w:pStyle w:val="Prrafodelista"/>
        <w:numPr>
          <w:ilvl w:val="0"/>
          <w:numId w:val="2"/>
        </w:numPr>
        <w:tabs>
          <w:tab w:val="left" w:pos="1152"/>
        </w:tabs>
        <w:spacing w:after="120"/>
        <w:ind w:left="714" w:hanging="357"/>
        <w:jc w:val="both"/>
        <w:rPr>
          <w:color w:val="000000" w:themeColor="text1"/>
        </w:rPr>
      </w:pPr>
      <w:r w:rsidRPr="00D3699B">
        <w:rPr>
          <w:color w:val="000000" w:themeColor="text1"/>
        </w:rPr>
        <w:t>Tarifa 3: Instituciones privadas.</w:t>
      </w:r>
    </w:p>
    <w:p w14:paraId="0A37501D" w14:textId="77777777" w:rsidR="00F36ABD" w:rsidRPr="00D3699B" w:rsidRDefault="00F36ABD" w:rsidP="00EB0DA3">
      <w:pPr>
        <w:pStyle w:val="Prrafodelista"/>
        <w:tabs>
          <w:tab w:val="left" w:pos="1152"/>
        </w:tabs>
        <w:spacing w:after="0"/>
        <w:jc w:val="both"/>
        <w:rPr>
          <w:color w:val="000000" w:themeColor="text1"/>
          <w:sz w:val="20"/>
          <w:szCs w:val="20"/>
        </w:rPr>
      </w:pPr>
    </w:p>
    <w:p w14:paraId="5DAB6C7B" w14:textId="77777777" w:rsidR="00D84404" w:rsidRPr="00D3699B" w:rsidRDefault="00D84404" w:rsidP="00F36ABD">
      <w:pPr>
        <w:tabs>
          <w:tab w:val="left" w:pos="1152"/>
        </w:tabs>
        <w:rPr>
          <w:sz w:val="18"/>
          <w:szCs w:val="18"/>
        </w:rPr>
      </w:pPr>
    </w:p>
    <w:tbl>
      <w:tblPr>
        <w:tblStyle w:val="Tablaconcuadrcula"/>
        <w:tblW w:w="9636" w:type="dxa"/>
        <w:tblCellMar>
          <w:right w:w="142" w:type="dxa"/>
        </w:tblCellMar>
        <w:tblLook w:val="04A0" w:firstRow="1" w:lastRow="0" w:firstColumn="1" w:lastColumn="0" w:noHBand="0" w:noVBand="1"/>
      </w:tblPr>
      <w:tblGrid>
        <w:gridCol w:w="1020"/>
        <w:gridCol w:w="5556"/>
        <w:gridCol w:w="1020"/>
        <w:gridCol w:w="1020"/>
        <w:gridCol w:w="1020"/>
      </w:tblGrid>
      <w:tr w:rsidR="00BF18B2" w:rsidRPr="00D3699B" w14:paraId="13641223" w14:textId="77777777" w:rsidTr="116C231C">
        <w:tc>
          <w:tcPr>
            <w:tcW w:w="1020" w:type="dxa"/>
          </w:tcPr>
          <w:p w14:paraId="3FF51EBE" w14:textId="77777777" w:rsidR="00BF18B2" w:rsidRPr="00D3699B" w:rsidRDefault="00BF18B2" w:rsidP="004C4C2E">
            <w:pPr>
              <w:tabs>
                <w:tab w:val="left" w:pos="1152"/>
              </w:tabs>
              <w:jc w:val="both"/>
              <w:rPr>
                <w:b/>
                <w:color w:val="000000" w:themeColor="text1"/>
                <w:sz w:val="20"/>
                <w:szCs w:val="20"/>
              </w:rPr>
            </w:pPr>
            <w:r w:rsidRPr="00D3699B">
              <w:rPr>
                <w:b/>
                <w:color w:val="000000" w:themeColor="text1"/>
                <w:sz w:val="20"/>
                <w:szCs w:val="20"/>
              </w:rPr>
              <w:t xml:space="preserve">Código </w:t>
            </w:r>
          </w:p>
        </w:tc>
        <w:tc>
          <w:tcPr>
            <w:tcW w:w="5556" w:type="dxa"/>
          </w:tcPr>
          <w:p w14:paraId="0915EE55" w14:textId="77777777" w:rsidR="00BF18B2" w:rsidRPr="00D3699B" w:rsidRDefault="00317A76" w:rsidP="00317A76">
            <w:pPr>
              <w:tabs>
                <w:tab w:val="left" w:pos="1152"/>
              </w:tabs>
              <w:jc w:val="both"/>
              <w:rPr>
                <w:b/>
                <w:color w:val="000000" w:themeColor="text1"/>
                <w:sz w:val="20"/>
                <w:szCs w:val="20"/>
              </w:rPr>
            </w:pPr>
            <w:r>
              <w:rPr>
                <w:b/>
                <w:sz w:val="20"/>
                <w:szCs w:val="20"/>
              </w:rPr>
              <w:t xml:space="preserve">Cartera de servicios </w:t>
            </w:r>
          </w:p>
        </w:tc>
        <w:tc>
          <w:tcPr>
            <w:tcW w:w="1020" w:type="dxa"/>
          </w:tcPr>
          <w:p w14:paraId="266C7B7D" w14:textId="77777777" w:rsidR="00BF18B2" w:rsidRPr="00D3699B" w:rsidRDefault="00BF18B2" w:rsidP="00276220">
            <w:pPr>
              <w:tabs>
                <w:tab w:val="left" w:pos="1152"/>
              </w:tabs>
              <w:jc w:val="right"/>
              <w:rPr>
                <w:b/>
                <w:color w:val="000000" w:themeColor="text1"/>
                <w:sz w:val="20"/>
                <w:szCs w:val="20"/>
              </w:rPr>
            </w:pPr>
            <w:r w:rsidRPr="00D3699B">
              <w:rPr>
                <w:b/>
                <w:color w:val="000000" w:themeColor="text1"/>
                <w:sz w:val="20"/>
                <w:szCs w:val="20"/>
              </w:rPr>
              <w:t>Tarifa 1</w:t>
            </w:r>
          </w:p>
        </w:tc>
        <w:tc>
          <w:tcPr>
            <w:tcW w:w="1020" w:type="dxa"/>
          </w:tcPr>
          <w:p w14:paraId="178F7207" w14:textId="77777777" w:rsidR="00BF18B2" w:rsidRPr="00D3699B" w:rsidRDefault="00BF18B2" w:rsidP="00276220">
            <w:pPr>
              <w:tabs>
                <w:tab w:val="left" w:pos="1152"/>
              </w:tabs>
              <w:jc w:val="right"/>
              <w:rPr>
                <w:b/>
                <w:color w:val="000000" w:themeColor="text1"/>
                <w:sz w:val="20"/>
                <w:szCs w:val="20"/>
              </w:rPr>
            </w:pPr>
            <w:r w:rsidRPr="00D3699B">
              <w:rPr>
                <w:b/>
                <w:color w:val="000000" w:themeColor="text1"/>
                <w:sz w:val="20"/>
                <w:szCs w:val="20"/>
              </w:rPr>
              <w:t>Tarifa 2</w:t>
            </w:r>
          </w:p>
        </w:tc>
        <w:tc>
          <w:tcPr>
            <w:tcW w:w="1020" w:type="dxa"/>
          </w:tcPr>
          <w:p w14:paraId="2F3FC524" w14:textId="77777777" w:rsidR="00BF18B2" w:rsidRPr="00D3699B" w:rsidRDefault="00BF18B2" w:rsidP="00276220">
            <w:pPr>
              <w:tabs>
                <w:tab w:val="left" w:pos="1152"/>
              </w:tabs>
              <w:jc w:val="right"/>
              <w:rPr>
                <w:b/>
                <w:color w:val="000000" w:themeColor="text1"/>
                <w:sz w:val="20"/>
                <w:szCs w:val="20"/>
              </w:rPr>
            </w:pPr>
            <w:r w:rsidRPr="00D3699B">
              <w:rPr>
                <w:b/>
                <w:color w:val="000000" w:themeColor="text1"/>
                <w:sz w:val="20"/>
                <w:szCs w:val="20"/>
              </w:rPr>
              <w:t>Tarifa 3</w:t>
            </w:r>
          </w:p>
        </w:tc>
      </w:tr>
      <w:tr w:rsidR="00BF18B2" w:rsidRPr="00D3699B" w14:paraId="21CB3038" w14:textId="77777777" w:rsidTr="116C231C">
        <w:tc>
          <w:tcPr>
            <w:tcW w:w="1020" w:type="dxa"/>
          </w:tcPr>
          <w:p w14:paraId="649841BE" w14:textId="77777777" w:rsidR="00BF18B2" w:rsidRPr="00D3699B" w:rsidRDefault="00497859" w:rsidP="00BF18B2">
            <w:pPr>
              <w:tabs>
                <w:tab w:val="left" w:pos="1152"/>
              </w:tabs>
              <w:rPr>
                <w:color w:val="000000" w:themeColor="text1"/>
                <w:sz w:val="20"/>
                <w:szCs w:val="20"/>
              </w:rPr>
            </w:pPr>
            <w:r>
              <w:rPr>
                <w:color w:val="000000" w:themeColor="text1"/>
                <w:sz w:val="20"/>
                <w:szCs w:val="20"/>
              </w:rPr>
              <w:t>1</w:t>
            </w:r>
          </w:p>
        </w:tc>
        <w:tc>
          <w:tcPr>
            <w:tcW w:w="5556" w:type="dxa"/>
          </w:tcPr>
          <w:p w14:paraId="1C1408BF" w14:textId="54B01979" w:rsidR="00BF18B2" w:rsidRPr="00D3699B" w:rsidRDefault="00497859" w:rsidP="00BF18B2">
            <w:pPr>
              <w:tabs>
                <w:tab w:val="left" w:pos="1152"/>
              </w:tabs>
              <w:rPr>
                <w:color w:val="000000" w:themeColor="text1"/>
                <w:sz w:val="20"/>
                <w:szCs w:val="20"/>
              </w:rPr>
            </w:pPr>
            <w:r>
              <w:rPr>
                <w:color w:val="000000" w:themeColor="text1"/>
                <w:sz w:val="20"/>
                <w:szCs w:val="20"/>
              </w:rPr>
              <w:t>Clinical Expertise Consultancy</w:t>
            </w:r>
            <w:r w:rsidR="005767A3">
              <w:rPr>
                <w:color w:val="000000" w:themeColor="text1"/>
                <w:sz w:val="20"/>
                <w:szCs w:val="20"/>
              </w:rPr>
              <w:t xml:space="preserve"> and Training</w:t>
            </w:r>
            <w:r w:rsidR="009A0E82">
              <w:rPr>
                <w:color w:val="000000" w:themeColor="text1"/>
                <w:sz w:val="20"/>
                <w:szCs w:val="20"/>
              </w:rPr>
              <w:t>. Cost per Hour</w:t>
            </w:r>
          </w:p>
        </w:tc>
        <w:tc>
          <w:tcPr>
            <w:tcW w:w="1020" w:type="dxa"/>
          </w:tcPr>
          <w:p w14:paraId="02EB378F" w14:textId="4AC61EB6" w:rsidR="00BF18B2" w:rsidRPr="00D3699B" w:rsidRDefault="009A0E82" w:rsidP="00276220">
            <w:pPr>
              <w:jc w:val="right"/>
              <w:rPr>
                <w:sz w:val="20"/>
                <w:szCs w:val="20"/>
              </w:rPr>
            </w:pPr>
            <w:r>
              <w:rPr>
                <w:sz w:val="20"/>
                <w:szCs w:val="20"/>
              </w:rPr>
              <w:t>20</w:t>
            </w:r>
          </w:p>
        </w:tc>
        <w:tc>
          <w:tcPr>
            <w:tcW w:w="1020" w:type="dxa"/>
          </w:tcPr>
          <w:p w14:paraId="6A05A809" w14:textId="71827721" w:rsidR="00BF18B2" w:rsidRPr="00D3699B" w:rsidRDefault="009A0E82" w:rsidP="00276220">
            <w:pPr>
              <w:jc w:val="right"/>
              <w:rPr>
                <w:sz w:val="20"/>
                <w:szCs w:val="20"/>
              </w:rPr>
            </w:pPr>
            <w:r>
              <w:rPr>
                <w:sz w:val="20"/>
                <w:szCs w:val="20"/>
              </w:rPr>
              <w:t>40</w:t>
            </w:r>
          </w:p>
        </w:tc>
        <w:tc>
          <w:tcPr>
            <w:tcW w:w="1020" w:type="dxa"/>
          </w:tcPr>
          <w:p w14:paraId="5A39BBE3" w14:textId="310B59B1" w:rsidR="00BF18B2" w:rsidRPr="00D3699B" w:rsidRDefault="31A5B19E" w:rsidP="00276220">
            <w:pPr>
              <w:jc w:val="right"/>
              <w:rPr>
                <w:sz w:val="20"/>
                <w:szCs w:val="20"/>
              </w:rPr>
            </w:pPr>
            <w:r w:rsidRPr="116C231C">
              <w:rPr>
                <w:sz w:val="20"/>
                <w:szCs w:val="20"/>
              </w:rPr>
              <w:t>60</w:t>
            </w:r>
          </w:p>
        </w:tc>
      </w:tr>
      <w:tr w:rsidR="0088223D" w:rsidRPr="00D3699B" w14:paraId="41C8F396" w14:textId="77777777" w:rsidTr="116C231C">
        <w:tc>
          <w:tcPr>
            <w:tcW w:w="1020" w:type="dxa"/>
          </w:tcPr>
          <w:p w14:paraId="72A3D3EC" w14:textId="77777777" w:rsidR="0088223D" w:rsidRPr="00D3699B" w:rsidRDefault="0088223D" w:rsidP="0088223D">
            <w:pPr>
              <w:tabs>
                <w:tab w:val="left" w:pos="1152"/>
              </w:tabs>
              <w:rPr>
                <w:color w:val="000000" w:themeColor="text1"/>
                <w:sz w:val="20"/>
                <w:szCs w:val="20"/>
              </w:rPr>
            </w:pPr>
          </w:p>
        </w:tc>
        <w:tc>
          <w:tcPr>
            <w:tcW w:w="5556" w:type="dxa"/>
          </w:tcPr>
          <w:p w14:paraId="0D0B940D" w14:textId="77777777" w:rsidR="0088223D" w:rsidRPr="00D3699B" w:rsidRDefault="0088223D" w:rsidP="0088223D">
            <w:pPr>
              <w:tabs>
                <w:tab w:val="left" w:pos="1152"/>
              </w:tabs>
              <w:rPr>
                <w:color w:val="000000" w:themeColor="text1"/>
                <w:sz w:val="20"/>
                <w:szCs w:val="20"/>
              </w:rPr>
            </w:pPr>
          </w:p>
        </w:tc>
        <w:tc>
          <w:tcPr>
            <w:tcW w:w="1020" w:type="dxa"/>
          </w:tcPr>
          <w:p w14:paraId="0E27B00A" w14:textId="77777777" w:rsidR="0088223D" w:rsidRPr="00D3699B" w:rsidRDefault="0088223D" w:rsidP="0088223D">
            <w:pPr>
              <w:jc w:val="right"/>
              <w:rPr>
                <w:sz w:val="20"/>
                <w:szCs w:val="20"/>
              </w:rPr>
            </w:pPr>
          </w:p>
        </w:tc>
        <w:tc>
          <w:tcPr>
            <w:tcW w:w="1020" w:type="dxa"/>
          </w:tcPr>
          <w:p w14:paraId="60061E4C" w14:textId="77777777" w:rsidR="0088223D" w:rsidRPr="00D3699B" w:rsidRDefault="0088223D" w:rsidP="0088223D">
            <w:pPr>
              <w:jc w:val="right"/>
              <w:rPr>
                <w:sz w:val="20"/>
                <w:szCs w:val="20"/>
              </w:rPr>
            </w:pPr>
          </w:p>
        </w:tc>
        <w:tc>
          <w:tcPr>
            <w:tcW w:w="1020" w:type="dxa"/>
          </w:tcPr>
          <w:p w14:paraId="44EAFD9C" w14:textId="77777777" w:rsidR="0088223D" w:rsidRPr="00D3699B" w:rsidRDefault="0088223D" w:rsidP="0088223D">
            <w:pPr>
              <w:jc w:val="right"/>
              <w:rPr>
                <w:sz w:val="20"/>
                <w:szCs w:val="20"/>
              </w:rPr>
            </w:pPr>
          </w:p>
        </w:tc>
      </w:tr>
      <w:tr w:rsidR="0088223D" w:rsidRPr="00D3699B" w14:paraId="4B94D5A5" w14:textId="77777777" w:rsidTr="116C231C">
        <w:tc>
          <w:tcPr>
            <w:tcW w:w="1020" w:type="dxa"/>
          </w:tcPr>
          <w:p w14:paraId="3DEEC669" w14:textId="77777777" w:rsidR="0088223D" w:rsidRPr="00D3699B" w:rsidRDefault="0088223D" w:rsidP="0088223D">
            <w:pPr>
              <w:tabs>
                <w:tab w:val="left" w:pos="1152"/>
              </w:tabs>
              <w:rPr>
                <w:color w:val="000000" w:themeColor="text1"/>
                <w:sz w:val="20"/>
                <w:szCs w:val="20"/>
              </w:rPr>
            </w:pPr>
          </w:p>
        </w:tc>
        <w:tc>
          <w:tcPr>
            <w:tcW w:w="5556" w:type="dxa"/>
          </w:tcPr>
          <w:p w14:paraId="3656B9AB" w14:textId="77777777" w:rsidR="0088223D" w:rsidRPr="00D3699B" w:rsidRDefault="0088223D" w:rsidP="0088223D">
            <w:pPr>
              <w:tabs>
                <w:tab w:val="left" w:pos="1152"/>
              </w:tabs>
              <w:rPr>
                <w:color w:val="000000" w:themeColor="text1"/>
                <w:sz w:val="20"/>
                <w:szCs w:val="20"/>
              </w:rPr>
            </w:pPr>
          </w:p>
        </w:tc>
        <w:tc>
          <w:tcPr>
            <w:tcW w:w="1020" w:type="dxa"/>
          </w:tcPr>
          <w:p w14:paraId="45FB0818" w14:textId="77777777" w:rsidR="0088223D" w:rsidRPr="00D3699B" w:rsidRDefault="0088223D" w:rsidP="0088223D">
            <w:pPr>
              <w:jc w:val="right"/>
              <w:rPr>
                <w:sz w:val="20"/>
                <w:szCs w:val="20"/>
              </w:rPr>
            </w:pPr>
          </w:p>
        </w:tc>
        <w:tc>
          <w:tcPr>
            <w:tcW w:w="1020" w:type="dxa"/>
          </w:tcPr>
          <w:p w14:paraId="049F31CB" w14:textId="77777777" w:rsidR="0088223D" w:rsidRPr="00D3699B" w:rsidRDefault="0088223D" w:rsidP="0088223D">
            <w:pPr>
              <w:jc w:val="right"/>
              <w:rPr>
                <w:sz w:val="20"/>
                <w:szCs w:val="20"/>
              </w:rPr>
            </w:pPr>
          </w:p>
        </w:tc>
        <w:tc>
          <w:tcPr>
            <w:tcW w:w="1020" w:type="dxa"/>
          </w:tcPr>
          <w:p w14:paraId="53128261" w14:textId="77777777" w:rsidR="0088223D" w:rsidRPr="00D3699B" w:rsidRDefault="0088223D" w:rsidP="0088223D">
            <w:pPr>
              <w:jc w:val="right"/>
              <w:rPr>
                <w:sz w:val="20"/>
                <w:szCs w:val="20"/>
              </w:rPr>
            </w:pPr>
          </w:p>
        </w:tc>
      </w:tr>
      <w:tr w:rsidR="0088223D" w:rsidRPr="00D3699B" w14:paraId="62486C05" w14:textId="77777777" w:rsidTr="116C231C">
        <w:tc>
          <w:tcPr>
            <w:tcW w:w="1020" w:type="dxa"/>
          </w:tcPr>
          <w:p w14:paraId="4101652C" w14:textId="77777777" w:rsidR="0088223D" w:rsidRPr="00D3699B" w:rsidRDefault="0088223D" w:rsidP="0088223D">
            <w:pPr>
              <w:tabs>
                <w:tab w:val="left" w:pos="1152"/>
              </w:tabs>
              <w:rPr>
                <w:color w:val="000000" w:themeColor="text1"/>
                <w:sz w:val="20"/>
                <w:szCs w:val="20"/>
              </w:rPr>
            </w:pPr>
          </w:p>
        </w:tc>
        <w:tc>
          <w:tcPr>
            <w:tcW w:w="5556" w:type="dxa"/>
          </w:tcPr>
          <w:p w14:paraId="4B99056E" w14:textId="77777777" w:rsidR="0088223D" w:rsidRPr="00D3699B" w:rsidRDefault="0088223D" w:rsidP="0088223D">
            <w:pPr>
              <w:tabs>
                <w:tab w:val="left" w:pos="1152"/>
              </w:tabs>
              <w:jc w:val="both"/>
              <w:rPr>
                <w:sz w:val="20"/>
                <w:szCs w:val="20"/>
              </w:rPr>
            </w:pPr>
          </w:p>
        </w:tc>
        <w:tc>
          <w:tcPr>
            <w:tcW w:w="1020" w:type="dxa"/>
          </w:tcPr>
          <w:p w14:paraId="1299C43A" w14:textId="77777777" w:rsidR="0088223D" w:rsidRPr="00D3699B" w:rsidRDefault="0088223D" w:rsidP="0088223D">
            <w:pPr>
              <w:jc w:val="right"/>
              <w:rPr>
                <w:sz w:val="20"/>
                <w:szCs w:val="20"/>
              </w:rPr>
            </w:pPr>
          </w:p>
        </w:tc>
        <w:tc>
          <w:tcPr>
            <w:tcW w:w="1020" w:type="dxa"/>
          </w:tcPr>
          <w:p w14:paraId="4DDBEF00" w14:textId="77777777" w:rsidR="0088223D" w:rsidRPr="00D3699B" w:rsidRDefault="0088223D" w:rsidP="0088223D">
            <w:pPr>
              <w:jc w:val="right"/>
              <w:rPr>
                <w:sz w:val="20"/>
                <w:szCs w:val="20"/>
              </w:rPr>
            </w:pPr>
          </w:p>
        </w:tc>
        <w:tc>
          <w:tcPr>
            <w:tcW w:w="1020" w:type="dxa"/>
          </w:tcPr>
          <w:p w14:paraId="3461D779" w14:textId="77777777" w:rsidR="0088223D" w:rsidRPr="00D3699B" w:rsidRDefault="0088223D" w:rsidP="0088223D">
            <w:pPr>
              <w:jc w:val="right"/>
              <w:rPr>
                <w:sz w:val="20"/>
                <w:szCs w:val="20"/>
              </w:rPr>
            </w:pPr>
          </w:p>
        </w:tc>
      </w:tr>
      <w:tr w:rsidR="0088223D" w:rsidRPr="00D3699B" w14:paraId="3CF2D8B6" w14:textId="77777777" w:rsidTr="116C231C">
        <w:tc>
          <w:tcPr>
            <w:tcW w:w="1020" w:type="dxa"/>
          </w:tcPr>
          <w:p w14:paraId="0FB78278" w14:textId="77777777" w:rsidR="0088223D" w:rsidRPr="00D3699B" w:rsidRDefault="0088223D" w:rsidP="0088223D">
            <w:pPr>
              <w:tabs>
                <w:tab w:val="left" w:pos="1152"/>
              </w:tabs>
              <w:rPr>
                <w:color w:val="000000" w:themeColor="text1"/>
                <w:sz w:val="20"/>
                <w:szCs w:val="20"/>
              </w:rPr>
            </w:pPr>
          </w:p>
        </w:tc>
        <w:tc>
          <w:tcPr>
            <w:tcW w:w="5556" w:type="dxa"/>
          </w:tcPr>
          <w:p w14:paraId="1FC39945" w14:textId="77777777" w:rsidR="0088223D" w:rsidRPr="00D3699B" w:rsidRDefault="0088223D" w:rsidP="0088223D">
            <w:pPr>
              <w:tabs>
                <w:tab w:val="left" w:pos="1152"/>
              </w:tabs>
              <w:jc w:val="both"/>
              <w:rPr>
                <w:sz w:val="20"/>
                <w:szCs w:val="20"/>
              </w:rPr>
            </w:pPr>
          </w:p>
        </w:tc>
        <w:tc>
          <w:tcPr>
            <w:tcW w:w="1020" w:type="dxa"/>
          </w:tcPr>
          <w:p w14:paraId="0562CB0E" w14:textId="77777777" w:rsidR="0088223D" w:rsidRPr="00D3699B" w:rsidRDefault="0088223D" w:rsidP="0088223D">
            <w:pPr>
              <w:jc w:val="right"/>
              <w:rPr>
                <w:sz w:val="20"/>
                <w:szCs w:val="20"/>
              </w:rPr>
            </w:pPr>
          </w:p>
        </w:tc>
        <w:tc>
          <w:tcPr>
            <w:tcW w:w="1020" w:type="dxa"/>
          </w:tcPr>
          <w:p w14:paraId="34CE0A41" w14:textId="77777777" w:rsidR="0088223D" w:rsidRPr="00D3699B" w:rsidRDefault="0088223D" w:rsidP="0088223D">
            <w:pPr>
              <w:jc w:val="right"/>
              <w:rPr>
                <w:sz w:val="20"/>
                <w:szCs w:val="20"/>
              </w:rPr>
            </w:pPr>
          </w:p>
        </w:tc>
        <w:tc>
          <w:tcPr>
            <w:tcW w:w="1020" w:type="dxa"/>
          </w:tcPr>
          <w:p w14:paraId="62EBF3C5" w14:textId="77777777" w:rsidR="0088223D" w:rsidRPr="00D3699B" w:rsidRDefault="0088223D" w:rsidP="0088223D">
            <w:pPr>
              <w:jc w:val="right"/>
              <w:rPr>
                <w:sz w:val="20"/>
                <w:szCs w:val="20"/>
              </w:rPr>
            </w:pPr>
          </w:p>
        </w:tc>
      </w:tr>
      <w:tr w:rsidR="0088223D" w:rsidRPr="00D3699B" w14:paraId="6D98A12B" w14:textId="77777777" w:rsidTr="116C231C">
        <w:tc>
          <w:tcPr>
            <w:tcW w:w="1020" w:type="dxa"/>
          </w:tcPr>
          <w:p w14:paraId="2946DB82" w14:textId="77777777" w:rsidR="0088223D" w:rsidRPr="00D3699B" w:rsidRDefault="0088223D" w:rsidP="0088223D">
            <w:pPr>
              <w:tabs>
                <w:tab w:val="left" w:pos="1152"/>
              </w:tabs>
              <w:rPr>
                <w:color w:val="000000" w:themeColor="text1"/>
                <w:sz w:val="20"/>
                <w:szCs w:val="20"/>
              </w:rPr>
            </w:pPr>
          </w:p>
        </w:tc>
        <w:tc>
          <w:tcPr>
            <w:tcW w:w="5556" w:type="dxa"/>
          </w:tcPr>
          <w:p w14:paraId="5997CC1D" w14:textId="77777777" w:rsidR="0088223D" w:rsidRPr="00D3699B" w:rsidRDefault="0088223D" w:rsidP="0088223D">
            <w:pPr>
              <w:tabs>
                <w:tab w:val="left" w:pos="1152"/>
              </w:tabs>
              <w:jc w:val="both"/>
              <w:rPr>
                <w:sz w:val="20"/>
                <w:szCs w:val="20"/>
              </w:rPr>
            </w:pPr>
          </w:p>
        </w:tc>
        <w:tc>
          <w:tcPr>
            <w:tcW w:w="1020" w:type="dxa"/>
          </w:tcPr>
          <w:p w14:paraId="110FFD37" w14:textId="77777777" w:rsidR="0088223D" w:rsidRPr="00D3699B" w:rsidRDefault="0088223D" w:rsidP="0088223D">
            <w:pPr>
              <w:jc w:val="right"/>
              <w:rPr>
                <w:sz w:val="20"/>
                <w:szCs w:val="20"/>
              </w:rPr>
            </w:pPr>
          </w:p>
        </w:tc>
        <w:tc>
          <w:tcPr>
            <w:tcW w:w="1020" w:type="dxa"/>
          </w:tcPr>
          <w:p w14:paraId="6B699379" w14:textId="77777777" w:rsidR="0088223D" w:rsidRPr="00D3699B" w:rsidRDefault="0088223D" w:rsidP="0088223D">
            <w:pPr>
              <w:jc w:val="right"/>
              <w:rPr>
                <w:sz w:val="20"/>
                <w:szCs w:val="20"/>
              </w:rPr>
            </w:pPr>
          </w:p>
        </w:tc>
        <w:tc>
          <w:tcPr>
            <w:tcW w:w="1020" w:type="dxa"/>
          </w:tcPr>
          <w:p w14:paraId="3FE9F23F" w14:textId="77777777" w:rsidR="0088223D" w:rsidRPr="00D3699B" w:rsidRDefault="0088223D" w:rsidP="0088223D">
            <w:pPr>
              <w:jc w:val="right"/>
              <w:rPr>
                <w:sz w:val="20"/>
                <w:szCs w:val="20"/>
              </w:rPr>
            </w:pPr>
          </w:p>
        </w:tc>
      </w:tr>
      <w:tr w:rsidR="0088223D" w:rsidRPr="00D3699B" w14:paraId="1F72F646" w14:textId="77777777" w:rsidTr="116C231C">
        <w:tc>
          <w:tcPr>
            <w:tcW w:w="1020" w:type="dxa"/>
          </w:tcPr>
          <w:p w14:paraId="08CE6F91" w14:textId="77777777" w:rsidR="0088223D" w:rsidRPr="00D3699B" w:rsidRDefault="0088223D" w:rsidP="0088223D">
            <w:pPr>
              <w:tabs>
                <w:tab w:val="left" w:pos="1152"/>
              </w:tabs>
              <w:rPr>
                <w:color w:val="000000" w:themeColor="text1"/>
                <w:sz w:val="20"/>
                <w:szCs w:val="20"/>
              </w:rPr>
            </w:pPr>
          </w:p>
        </w:tc>
        <w:tc>
          <w:tcPr>
            <w:tcW w:w="5556" w:type="dxa"/>
          </w:tcPr>
          <w:p w14:paraId="61CDCEAD" w14:textId="77777777" w:rsidR="0088223D" w:rsidRPr="00D3699B" w:rsidRDefault="0088223D" w:rsidP="0088223D">
            <w:pPr>
              <w:tabs>
                <w:tab w:val="left" w:pos="1152"/>
              </w:tabs>
              <w:jc w:val="both"/>
              <w:rPr>
                <w:sz w:val="20"/>
                <w:szCs w:val="20"/>
              </w:rPr>
            </w:pPr>
          </w:p>
        </w:tc>
        <w:tc>
          <w:tcPr>
            <w:tcW w:w="1020" w:type="dxa"/>
          </w:tcPr>
          <w:p w14:paraId="6BB9E253" w14:textId="77777777" w:rsidR="0088223D" w:rsidRPr="00D3699B" w:rsidRDefault="0088223D" w:rsidP="0088223D">
            <w:pPr>
              <w:jc w:val="right"/>
              <w:rPr>
                <w:sz w:val="20"/>
                <w:szCs w:val="20"/>
              </w:rPr>
            </w:pPr>
          </w:p>
        </w:tc>
        <w:tc>
          <w:tcPr>
            <w:tcW w:w="1020" w:type="dxa"/>
          </w:tcPr>
          <w:p w14:paraId="23DE523C" w14:textId="77777777" w:rsidR="0088223D" w:rsidRPr="00D3699B" w:rsidRDefault="0088223D" w:rsidP="0088223D">
            <w:pPr>
              <w:jc w:val="right"/>
              <w:rPr>
                <w:sz w:val="20"/>
                <w:szCs w:val="20"/>
              </w:rPr>
            </w:pPr>
          </w:p>
        </w:tc>
        <w:tc>
          <w:tcPr>
            <w:tcW w:w="1020" w:type="dxa"/>
          </w:tcPr>
          <w:p w14:paraId="52E56223" w14:textId="77777777" w:rsidR="0088223D" w:rsidRPr="00D3699B" w:rsidRDefault="0088223D" w:rsidP="0088223D">
            <w:pPr>
              <w:jc w:val="right"/>
              <w:rPr>
                <w:sz w:val="20"/>
                <w:szCs w:val="20"/>
              </w:rPr>
            </w:pPr>
          </w:p>
        </w:tc>
      </w:tr>
      <w:tr w:rsidR="0088223D" w:rsidRPr="00D3699B" w14:paraId="07547A01" w14:textId="77777777" w:rsidTr="116C231C">
        <w:tc>
          <w:tcPr>
            <w:tcW w:w="1020" w:type="dxa"/>
          </w:tcPr>
          <w:p w14:paraId="5043CB0F" w14:textId="77777777" w:rsidR="0088223D" w:rsidRPr="00D3699B" w:rsidRDefault="0088223D" w:rsidP="0088223D">
            <w:pPr>
              <w:tabs>
                <w:tab w:val="left" w:pos="1152"/>
              </w:tabs>
              <w:rPr>
                <w:color w:val="000000" w:themeColor="text1"/>
                <w:sz w:val="20"/>
                <w:szCs w:val="20"/>
              </w:rPr>
            </w:pPr>
          </w:p>
        </w:tc>
        <w:tc>
          <w:tcPr>
            <w:tcW w:w="5556" w:type="dxa"/>
          </w:tcPr>
          <w:p w14:paraId="07459315" w14:textId="77777777" w:rsidR="0088223D" w:rsidRPr="00D3699B" w:rsidRDefault="0088223D" w:rsidP="0088223D">
            <w:pPr>
              <w:tabs>
                <w:tab w:val="left" w:pos="1152"/>
              </w:tabs>
              <w:rPr>
                <w:color w:val="000000" w:themeColor="text1"/>
                <w:sz w:val="20"/>
                <w:szCs w:val="20"/>
              </w:rPr>
            </w:pPr>
          </w:p>
        </w:tc>
        <w:tc>
          <w:tcPr>
            <w:tcW w:w="1020" w:type="dxa"/>
          </w:tcPr>
          <w:p w14:paraId="6537F28F" w14:textId="77777777" w:rsidR="0088223D" w:rsidRPr="00D3699B" w:rsidRDefault="0088223D" w:rsidP="0088223D">
            <w:pPr>
              <w:jc w:val="right"/>
              <w:rPr>
                <w:sz w:val="20"/>
                <w:szCs w:val="20"/>
              </w:rPr>
            </w:pPr>
          </w:p>
        </w:tc>
        <w:tc>
          <w:tcPr>
            <w:tcW w:w="1020" w:type="dxa"/>
          </w:tcPr>
          <w:p w14:paraId="6DFB9E20" w14:textId="77777777" w:rsidR="0088223D" w:rsidRPr="00D3699B" w:rsidRDefault="0088223D" w:rsidP="0088223D">
            <w:pPr>
              <w:jc w:val="right"/>
              <w:rPr>
                <w:sz w:val="20"/>
                <w:szCs w:val="20"/>
              </w:rPr>
            </w:pPr>
          </w:p>
        </w:tc>
        <w:tc>
          <w:tcPr>
            <w:tcW w:w="1020" w:type="dxa"/>
          </w:tcPr>
          <w:p w14:paraId="70DF9E56" w14:textId="77777777" w:rsidR="0088223D" w:rsidRPr="00D3699B" w:rsidRDefault="0088223D" w:rsidP="0088223D">
            <w:pPr>
              <w:jc w:val="right"/>
              <w:rPr>
                <w:sz w:val="20"/>
                <w:szCs w:val="20"/>
              </w:rPr>
            </w:pPr>
          </w:p>
        </w:tc>
      </w:tr>
    </w:tbl>
    <w:p w14:paraId="44E871BC" w14:textId="77777777" w:rsidR="00BF18B2" w:rsidRPr="00D3699B" w:rsidRDefault="00BF18B2">
      <w:pPr>
        <w:tabs>
          <w:tab w:val="left" w:pos="1152"/>
        </w:tabs>
        <w:jc w:val="both"/>
        <w:rPr>
          <w:color w:val="000000" w:themeColor="text1"/>
          <w:sz w:val="20"/>
          <w:szCs w:val="20"/>
        </w:rPr>
      </w:pPr>
    </w:p>
    <w:p w14:paraId="4AF8920A" w14:textId="77777777" w:rsidR="00FF5ACC" w:rsidRPr="00D3699B" w:rsidRDefault="00FF5ACC" w:rsidP="00FF5ACC">
      <w:pPr>
        <w:pBdr>
          <w:bottom w:val="single" w:sz="4" w:space="1" w:color="C00000"/>
        </w:pBdr>
        <w:tabs>
          <w:tab w:val="left" w:pos="1152"/>
        </w:tabs>
        <w:jc w:val="both"/>
        <w:rPr>
          <w:b/>
          <w:color w:val="C00000"/>
        </w:rPr>
      </w:pPr>
      <w:r w:rsidRPr="00D3699B">
        <w:rPr>
          <w:b/>
          <w:color w:val="C00000"/>
        </w:rPr>
        <w:t>Datos de Contacto</w:t>
      </w:r>
    </w:p>
    <w:p w14:paraId="09FF3183" w14:textId="77777777" w:rsidR="00D3699B" w:rsidRDefault="00317A76" w:rsidP="00FF5ACC">
      <w:pPr>
        <w:tabs>
          <w:tab w:val="left" w:pos="1152"/>
        </w:tabs>
        <w:spacing w:after="0"/>
        <w:jc w:val="both"/>
        <w:rPr>
          <w:color w:val="000000" w:themeColor="text1"/>
          <w:sz w:val="20"/>
          <w:szCs w:val="20"/>
        </w:rPr>
      </w:pPr>
      <w:r>
        <w:rPr>
          <w:b/>
          <w:color w:val="000000" w:themeColor="text1"/>
          <w:sz w:val="20"/>
          <w:szCs w:val="20"/>
        </w:rPr>
        <w:t>Plataforma</w:t>
      </w:r>
      <w:r w:rsidR="00FF5ACC" w:rsidRPr="00D3699B">
        <w:rPr>
          <w:color w:val="000000" w:themeColor="text1"/>
          <w:sz w:val="20"/>
          <w:szCs w:val="20"/>
        </w:rPr>
        <w:t xml:space="preserve">. </w:t>
      </w:r>
    </w:p>
    <w:p w14:paraId="10D80885" w14:textId="77777777" w:rsidR="00FF5ACC" w:rsidRPr="00D3699B" w:rsidRDefault="00FF5ACC" w:rsidP="00FF5ACC">
      <w:pPr>
        <w:tabs>
          <w:tab w:val="left" w:pos="1152"/>
        </w:tabs>
        <w:spacing w:after="0"/>
        <w:jc w:val="both"/>
        <w:rPr>
          <w:color w:val="000000" w:themeColor="text1"/>
          <w:sz w:val="20"/>
          <w:szCs w:val="20"/>
        </w:rPr>
      </w:pPr>
      <w:r w:rsidRPr="00D3699B">
        <w:rPr>
          <w:color w:val="000000" w:themeColor="text1"/>
          <w:sz w:val="20"/>
          <w:szCs w:val="20"/>
        </w:rPr>
        <w:t>Paseo de la castellana 261. 28046 Madrid.</w:t>
      </w:r>
    </w:p>
    <w:p w14:paraId="701C2C9D" w14:textId="77777777" w:rsidR="00FF5ACC" w:rsidRPr="00D3699B" w:rsidRDefault="00317A76" w:rsidP="00FF5ACC">
      <w:pPr>
        <w:tabs>
          <w:tab w:val="left" w:pos="1152"/>
        </w:tabs>
        <w:spacing w:after="0"/>
        <w:jc w:val="both"/>
        <w:rPr>
          <w:color w:val="000000" w:themeColor="text1"/>
          <w:sz w:val="20"/>
          <w:szCs w:val="20"/>
        </w:rPr>
      </w:pPr>
      <w:r>
        <w:rPr>
          <w:color w:val="000000" w:themeColor="text1"/>
          <w:sz w:val="20"/>
          <w:szCs w:val="20"/>
        </w:rPr>
        <w:t xml:space="preserve">Tfno.: </w:t>
      </w:r>
    </w:p>
    <w:p w14:paraId="73176702" w14:textId="540382A9" w:rsidR="00317A76" w:rsidRDefault="00317A76" w:rsidP="00FF5ACC">
      <w:pPr>
        <w:tabs>
          <w:tab w:val="left" w:pos="1152"/>
        </w:tabs>
        <w:spacing w:after="0"/>
        <w:jc w:val="both"/>
        <w:rPr>
          <w:color w:val="000000" w:themeColor="text1"/>
          <w:sz w:val="20"/>
          <w:szCs w:val="20"/>
        </w:rPr>
      </w:pPr>
      <w:r w:rsidRPr="24105C8B">
        <w:rPr>
          <w:color w:val="000000" w:themeColor="text1"/>
          <w:sz w:val="20"/>
          <w:szCs w:val="20"/>
        </w:rPr>
        <w:t xml:space="preserve">Correo electrónico: </w:t>
      </w:r>
      <w:r w:rsidR="084B3435" w:rsidRPr="24105C8B">
        <w:rPr>
          <w:color w:val="000000" w:themeColor="text1"/>
          <w:sz w:val="20"/>
          <w:szCs w:val="20"/>
        </w:rPr>
        <w:t xml:space="preserve"> coordination@transplantchild.eu</w:t>
      </w:r>
    </w:p>
    <w:p w14:paraId="6157A872" w14:textId="73E17B64" w:rsidR="00FF5ACC" w:rsidRPr="00D3699B" w:rsidRDefault="00317A76" w:rsidP="00FF5ACC">
      <w:pPr>
        <w:tabs>
          <w:tab w:val="left" w:pos="1152"/>
        </w:tabs>
        <w:spacing w:after="0"/>
        <w:jc w:val="both"/>
        <w:rPr>
          <w:color w:val="000000" w:themeColor="text1"/>
          <w:sz w:val="20"/>
          <w:szCs w:val="20"/>
        </w:rPr>
      </w:pPr>
      <w:r w:rsidRPr="24105C8B">
        <w:rPr>
          <w:color w:val="000000" w:themeColor="text1"/>
          <w:sz w:val="20"/>
          <w:szCs w:val="20"/>
        </w:rPr>
        <w:t>Responsable</w:t>
      </w:r>
      <w:r w:rsidR="00600B40" w:rsidRPr="24105C8B">
        <w:rPr>
          <w:color w:val="000000" w:themeColor="text1"/>
          <w:sz w:val="20"/>
          <w:szCs w:val="20"/>
        </w:rPr>
        <w:t xml:space="preserve">: </w:t>
      </w:r>
      <w:r w:rsidR="1F32168B" w:rsidRPr="24105C8B">
        <w:rPr>
          <w:color w:val="000000" w:themeColor="text1"/>
          <w:sz w:val="20"/>
          <w:szCs w:val="20"/>
        </w:rPr>
        <w:t>Dr. Francisco Hernández / Dr. José Jonay Ojeda</w:t>
      </w:r>
    </w:p>
    <w:p w14:paraId="11FA77EE" w14:textId="75388C19" w:rsidR="00FF5ACC" w:rsidRPr="00D3699B" w:rsidRDefault="00FF5ACC" w:rsidP="00FF5ACC">
      <w:pPr>
        <w:tabs>
          <w:tab w:val="left" w:pos="1152"/>
        </w:tabs>
        <w:spacing w:after="0"/>
        <w:jc w:val="both"/>
        <w:rPr>
          <w:color w:val="000000" w:themeColor="text1"/>
          <w:sz w:val="20"/>
          <w:szCs w:val="20"/>
        </w:rPr>
      </w:pPr>
      <w:r w:rsidRPr="24105C8B">
        <w:rPr>
          <w:color w:val="000000" w:themeColor="text1"/>
          <w:sz w:val="20"/>
          <w:szCs w:val="20"/>
        </w:rPr>
        <w:t>Coordinador</w:t>
      </w:r>
      <w:r w:rsidR="00317A76" w:rsidRPr="24105C8B">
        <w:rPr>
          <w:color w:val="000000" w:themeColor="text1"/>
          <w:sz w:val="20"/>
          <w:szCs w:val="20"/>
        </w:rPr>
        <w:t xml:space="preserve"> o secretaría: </w:t>
      </w:r>
      <w:r w:rsidRPr="24105C8B">
        <w:rPr>
          <w:color w:val="000000" w:themeColor="text1"/>
          <w:sz w:val="20"/>
          <w:szCs w:val="20"/>
        </w:rPr>
        <w:t xml:space="preserve"> </w:t>
      </w:r>
      <w:r w:rsidR="5D68487E" w:rsidRPr="24105C8B">
        <w:rPr>
          <w:color w:val="000000" w:themeColor="text1"/>
          <w:sz w:val="20"/>
          <w:szCs w:val="20"/>
        </w:rPr>
        <w:t xml:space="preserve"> Marta Casales / Ana Merino </w:t>
      </w:r>
    </w:p>
    <w:sectPr w:rsidR="00FF5ACC" w:rsidRPr="00D3699B" w:rsidSect="00E40AE9">
      <w:headerReference w:type="default" r:id="rId8"/>
      <w:footerReference w:type="default" r:id="rId9"/>
      <w:pgSz w:w="11906" w:h="16838"/>
      <w:pgMar w:top="2304" w:right="1133" w:bottom="993" w:left="1134" w:header="1555" w:footer="66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29E8" w14:textId="77777777" w:rsidR="00064F19" w:rsidRDefault="00064F19" w:rsidP="00E12AD2">
      <w:pPr>
        <w:spacing w:after="0" w:line="240" w:lineRule="auto"/>
      </w:pPr>
      <w:r>
        <w:separator/>
      </w:r>
    </w:p>
  </w:endnote>
  <w:endnote w:type="continuationSeparator" w:id="0">
    <w:p w14:paraId="3B7B4B86" w14:textId="77777777" w:rsidR="00064F19" w:rsidRDefault="00064F19" w:rsidP="00E1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AF04" w14:textId="77777777" w:rsidR="00600B40" w:rsidRPr="00083688" w:rsidRDefault="000A3DF4" w:rsidP="000A3DF4">
    <w:pPr>
      <w:pStyle w:val="Piedepgina"/>
      <w:pBdr>
        <w:top w:val="thinThickSmallGap" w:sz="24" w:space="6" w:color="C00000"/>
      </w:pBdr>
      <w:tabs>
        <w:tab w:val="clear" w:pos="4252"/>
      </w:tabs>
      <w:rPr>
        <w:rFonts w:ascii="Gill Sans MT" w:hAnsi="Gill Sans MT"/>
        <w:sz w:val="18"/>
        <w:szCs w:val="18"/>
      </w:rPr>
    </w:pPr>
    <w:r w:rsidRPr="00083688">
      <w:rPr>
        <w:rFonts w:ascii="Gill Sans MT" w:hAnsi="Gill Sans MT"/>
        <w:sz w:val="18"/>
        <w:szCs w:val="18"/>
      </w:rPr>
      <w:t>Tarifas aprobadas en CD de la FIBHULP el</w:t>
    </w:r>
    <w:r w:rsidR="00600B40" w:rsidRPr="00083688">
      <w:rPr>
        <w:rFonts w:ascii="Gill Sans MT" w:hAnsi="Gill Sans MT"/>
        <w:sz w:val="18"/>
        <w:szCs w:val="18"/>
      </w:rPr>
      <w:t xml:space="preserve"> </w:t>
    </w:r>
    <w:r w:rsidR="00317A76" w:rsidRPr="00083688">
      <w:rPr>
        <w:rFonts w:ascii="Gill Sans MT" w:hAnsi="Gill Sans MT"/>
        <w:sz w:val="18"/>
        <w:szCs w:val="18"/>
      </w:rPr>
      <w:t>XXXXX</w:t>
    </w:r>
    <w:r w:rsidR="00600B40" w:rsidRPr="00083688">
      <w:rPr>
        <w:rFonts w:ascii="Gill Sans MT" w:hAnsi="Gill Sans MT"/>
        <w:sz w:val="18"/>
        <w:szCs w:val="18"/>
      </w:rPr>
      <w:ptab w:relativeTo="margin" w:alignment="center" w:leader="none"/>
    </w:r>
    <w:r w:rsidR="00600B40" w:rsidRPr="00083688">
      <w:rPr>
        <w:rFonts w:ascii="Gill Sans MT" w:hAnsi="Gill Sans MT"/>
        <w:sz w:val="18"/>
        <w:szCs w:val="18"/>
      </w:rPr>
      <w:t xml:space="preserve"> </w:t>
    </w:r>
    <w:r w:rsidR="00600B40" w:rsidRPr="00083688">
      <w:rPr>
        <w:rFonts w:ascii="Gill Sans MT" w:hAnsi="Gill Sans MT"/>
        <w:sz w:val="18"/>
        <w:szCs w:val="18"/>
      </w:rPr>
      <w:ptab w:relativeTo="margin" w:alignment="right" w:leader="none"/>
    </w:r>
    <w:r w:rsidR="00600B40" w:rsidRPr="00083688">
      <w:rPr>
        <w:rFonts w:ascii="Gill Sans MT" w:hAnsi="Gill Sans MT"/>
        <w:sz w:val="18"/>
        <w:szCs w:val="18"/>
      </w:rPr>
      <w:t xml:space="preserve">Pág. </w:t>
    </w:r>
    <w:r w:rsidR="00600B40" w:rsidRPr="00083688">
      <w:rPr>
        <w:rFonts w:ascii="Gill Sans MT" w:hAnsi="Gill Sans MT"/>
        <w:sz w:val="18"/>
        <w:szCs w:val="18"/>
      </w:rPr>
      <w:fldChar w:fldCharType="begin"/>
    </w:r>
    <w:r w:rsidR="00600B40" w:rsidRPr="00083688">
      <w:rPr>
        <w:rFonts w:ascii="Gill Sans MT" w:hAnsi="Gill Sans MT"/>
        <w:sz w:val="18"/>
        <w:szCs w:val="18"/>
      </w:rPr>
      <w:instrText>PAGE   \* MERGEFORMAT</w:instrText>
    </w:r>
    <w:r w:rsidR="00600B40" w:rsidRPr="00083688">
      <w:rPr>
        <w:rFonts w:ascii="Gill Sans MT" w:hAnsi="Gill Sans MT"/>
        <w:sz w:val="18"/>
        <w:szCs w:val="18"/>
      </w:rPr>
      <w:fldChar w:fldCharType="separate"/>
    </w:r>
    <w:r w:rsidR="006C5B59">
      <w:rPr>
        <w:rFonts w:ascii="Gill Sans MT" w:hAnsi="Gill Sans MT"/>
        <w:noProof/>
        <w:sz w:val="18"/>
        <w:szCs w:val="18"/>
      </w:rPr>
      <w:t>1</w:t>
    </w:r>
    <w:r w:rsidR="00600B40" w:rsidRPr="00083688">
      <w:rPr>
        <w:rFonts w:ascii="Gill Sans MT" w:hAnsi="Gill Sans MT"/>
        <w:sz w:val="18"/>
        <w:szCs w:val="18"/>
      </w:rPr>
      <w:fldChar w:fldCharType="end"/>
    </w:r>
  </w:p>
  <w:p w14:paraId="2EEB0C55" w14:textId="77777777" w:rsidR="00600B40" w:rsidRPr="00083688" w:rsidRDefault="000A3DF4" w:rsidP="000A3DF4">
    <w:pPr>
      <w:pStyle w:val="Piedepgina"/>
      <w:pBdr>
        <w:top w:val="thinThickSmallGap" w:sz="24" w:space="6" w:color="C00000"/>
      </w:pBdr>
      <w:tabs>
        <w:tab w:val="clear" w:pos="4252"/>
      </w:tabs>
      <w:rPr>
        <w:rFonts w:ascii="Gill Sans MT" w:hAnsi="Gill Sans MT"/>
        <w:sz w:val="18"/>
        <w:szCs w:val="18"/>
      </w:rPr>
    </w:pPr>
    <w:r w:rsidRPr="00083688">
      <w:rPr>
        <w:rFonts w:ascii="Gill Sans MT" w:hAnsi="Gill Sans MT"/>
        <w:sz w:val="18"/>
        <w:szCs w:val="18"/>
      </w:rPr>
      <w:t xml:space="preserve">Código: </w:t>
    </w:r>
    <w:r w:rsidR="00317A76" w:rsidRPr="00083688">
      <w:rPr>
        <w:rFonts w:ascii="Gill Sans MT" w:hAnsi="Gill Sans MT"/>
        <w:sz w:val="18"/>
        <w:szCs w:val="18"/>
      </w:rPr>
      <w:t>(siglas plataforma-código-Tarifas-núm. de la versión del doc. y fecha de aprobación)</w:t>
    </w:r>
  </w:p>
  <w:p w14:paraId="119B64D9" w14:textId="77777777" w:rsidR="00083688" w:rsidRPr="00083688" w:rsidRDefault="00083688" w:rsidP="00083688">
    <w:pPr>
      <w:spacing w:after="0" w:line="240" w:lineRule="auto"/>
      <w:rPr>
        <w:rFonts w:ascii="Gill Sans MT" w:eastAsia="Times New Roman" w:hAnsi="Gill Sans MT" w:cs="Times New Roman"/>
        <w:sz w:val="18"/>
        <w:szCs w:val="18"/>
        <w:lang w:eastAsia="es-ES"/>
      </w:rPr>
    </w:pPr>
    <w:r w:rsidRPr="00083688">
      <w:rPr>
        <w:rFonts w:ascii="Gill Sans MT" w:eastAsia="Times New Roman" w:hAnsi="Gill Sans MT" w:cs="Times New Roman"/>
        <w:sz w:val="18"/>
        <w:szCs w:val="18"/>
        <w:lang w:eastAsia="es-ES"/>
      </w:rPr>
      <w:t>* Ninguno de estos servicios será susceptible de ser subcontratado por la plataforma</w:t>
    </w:r>
  </w:p>
  <w:p w14:paraId="61829076" w14:textId="77777777" w:rsidR="00083688" w:rsidRPr="000A3DF4" w:rsidRDefault="00083688" w:rsidP="000A3DF4">
    <w:pPr>
      <w:pStyle w:val="Piedepgina"/>
      <w:pBdr>
        <w:top w:val="thinThickSmallGap" w:sz="24" w:space="6" w:color="C00000"/>
      </w:pBdr>
      <w:tabs>
        <w:tab w:val="clear" w:pos="4252"/>
      </w:tabs>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F5F2" w14:textId="77777777" w:rsidR="00064F19" w:rsidRDefault="00064F19" w:rsidP="00E12AD2">
      <w:pPr>
        <w:spacing w:after="0" w:line="240" w:lineRule="auto"/>
      </w:pPr>
      <w:r>
        <w:separator/>
      </w:r>
    </w:p>
  </w:footnote>
  <w:footnote w:type="continuationSeparator" w:id="0">
    <w:p w14:paraId="5630AD66" w14:textId="77777777" w:rsidR="00064F19" w:rsidRDefault="00064F19" w:rsidP="00E1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905D" w14:textId="4C70E494" w:rsidR="00497859" w:rsidRPr="00497859" w:rsidRDefault="00564FC2" w:rsidP="00497859">
    <w:pPr>
      <w:jc w:val="center"/>
      <w:rPr>
        <w:b/>
        <w:sz w:val="24"/>
        <w:szCs w:val="24"/>
      </w:rPr>
    </w:pPr>
    <w:r w:rsidRPr="00497859">
      <w:rPr>
        <w:b/>
        <w:noProof/>
        <w:sz w:val="24"/>
        <w:szCs w:val="24"/>
      </w:rPr>
      <w:drawing>
        <wp:anchor distT="0" distB="0" distL="114300" distR="114300" simplePos="0" relativeHeight="251661312" behindDoc="0" locked="0" layoutInCell="1" allowOverlap="1" wp14:anchorId="1CE34350" wp14:editId="07777777">
          <wp:simplePos x="0" y="0"/>
          <wp:positionH relativeFrom="margin">
            <wp:posOffset>4707788</wp:posOffset>
          </wp:positionH>
          <wp:positionV relativeFrom="paragraph">
            <wp:posOffset>-636564</wp:posOffset>
          </wp:positionV>
          <wp:extent cx="1476248" cy="501553"/>
          <wp:effectExtent l="0" t="0" r="0" b="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30870"/>
                  <a:stretch/>
                </pic:blipFill>
                <pic:spPr bwMode="auto">
                  <a:xfrm>
                    <a:off x="0" y="0"/>
                    <a:ext cx="1495651" cy="50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2336" behindDoc="0" locked="0" layoutInCell="1" allowOverlap="1" wp14:anchorId="674AFF8C" wp14:editId="07777777">
          <wp:simplePos x="0" y="0"/>
          <wp:positionH relativeFrom="margin">
            <wp:align>left</wp:align>
          </wp:positionH>
          <wp:positionV relativeFrom="paragraph">
            <wp:posOffset>-573634</wp:posOffset>
          </wp:positionV>
          <wp:extent cx="3313785" cy="438906"/>
          <wp:effectExtent l="0" t="0" r="1270" b="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L13_fundacion_baja.jpg"/>
                  <pic:cNvPicPr/>
                </pic:nvPicPr>
                <pic:blipFill>
                  <a:blip r:embed="rId2">
                    <a:extLst>
                      <a:ext uri="{28A0092B-C50C-407E-A947-70E740481C1C}">
                        <a14:useLocalDpi xmlns:a14="http://schemas.microsoft.com/office/drawing/2010/main" val="0"/>
                      </a:ext>
                    </a:extLst>
                  </a:blip>
                  <a:stretch>
                    <a:fillRect/>
                  </a:stretch>
                </pic:blipFill>
                <pic:spPr>
                  <a:xfrm>
                    <a:off x="0" y="0"/>
                    <a:ext cx="3377065" cy="447287"/>
                  </a:xfrm>
                  <a:prstGeom prst="rect">
                    <a:avLst/>
                  </a:prstGeom>
                </pic:spPr>
              </pic:pic>
            </a:graphicData>
          </a:graphic>
          <wp14:sizeRelH relativeFrom="margin">
            <wp14:pctWidth>0</wp14:pctWidth>
          </wp14:sizeRelH>
          <wp14:sizeRelV relativeFrom="margin">
            <wp14:pctHeight>0</wp14:pctHeight>
          </wp14:sizeRelV>
        </wp:anchor>
      </w:drawing>
    </w:r>
    <w:r w:rsidR="001C59F6">
      <w:rPr>
        <w:b/>
        <w:sz w:val="24"/>
        <w:szCs w:val="24"/>
      </w:rPr>
      <w:t xml:space="preserve">TARIFAS DEL SERVICIO DE </w:t>
    </w:r>
    <w:r w:rsidR="00497859">
      <w:rPr>
        <w:b/>
        <w:sz w:val="24"/>
        <w:szCs w:val="24"/>
      </w:rPr>
      <w:t>CLINICAL EXPERTISE CONSULTANCY</w:t>
    </w:r>
    <w:r w:rsidR="005767A3">
      <w:rPr>
        <w:b/>
        <w:sz w:val="24"/>
        <w:szCs w:val="24"/>
      </w:rPr>
      <w:t xml:space="preserve"> AND TRAINING</w:t>
    </w:r>
  </w:p>
  <w:p w14:paraId="637805D2" w14:textId="77777777" w:rsidR="00600B40" w:rsidRPr="00600B40" w:rsidRDefault="00600B40" w:rsidP="0077016A">
    <w:pPr>
      <w:pStyle w:val="Encabezado"/>
      <w:pBdr>
        <w:top w:val="double" w:sz="4" w:space="4" w:color="C00000"/>
        <w:bottom w:val="double" w:sz="4" w:space="3" w:color="C00000"/>
      </w:pBdr>
      <w:tabs>
        <w:tab w:val="clear" w:pos="8504"/>
      </w:tabs>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60CC"/>
    <w:multiLevelType w:val="hybridMultilevel"/>
    <w:tmpl w:val="8F204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766784C"/>
    <w:multiLevelType w:val="hybridMultilevel"/>
    <w:tmpl w:val="820687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D2"/>
    <w:rsid w:val="00030147"/>
    <w:rsid w:val="00064F19"/>
    <w:rsid w:val="00083688"/>
    <w:rsid w:val="000A28F6"/>
    <w:rsid w:val="000A3DF4"/>
    <w:rsid w:val="000D539A"/>
    <w:rsid w:val="00112022"/>
    <w:rsid w:val="001462CB"/>
    <w:rsid w:val="001C59F6"/>
    <w:rsid w:val="00276220"/>
    <w:rsid w:val="00317A76"/>
    <w:rsid w:val="003417B4"/>
    <w:rsid w:val="003755A2"/>
    <w:rsid w:val="003949A1"/>
    <w:rsid w:val="00497859"/>
    <w:rsid w:val="004E781F"/>
    <w:rsid w:val="00523756"/>
    <w:rsid w:val="00564FC2"/>
    <w:rsid w:val="005767A3"/>
    <w:rsid w:val="005E4D86"/>
    <w:rsid w:val="00600B40"/>
    <w:rsid w:val="006B29A8"/>
    <w:rsid w:val="006C5B59"/>
    <w:rsid w:val="0077016A"/>
    <w:rsid w:val="0085700C"/>
    <w:rsid w:val="0088223D"/>
    <w:rsid w:val="0094380C"/>
    <w:rsid w:val="009A0E82"/>
    <w:rsid w:val="00A5600A"/>
    <w:rsid w:val="00AB0253"/>
    <w:rsid w:val="00B87966"/>
    <w:rsid w:val="00BF18B2"/>
    <w:rsid w:val="00C04282"/>
    <w:rsid w:val="00C25D29"/>
    <w:rsid w:val="00C43F83"/>
    <w:rsid w:val="00CF7E02"/>
    <w:rsid w:val="00D3699B"/>
    <w:rsid w:val="00D84404"/>
    <w:rsid w:val="00E12AD2"/>
    <w:rsid w:val="00E40AE9"/>
    <w:rsid w:val="00E54EAE"/>
    <w:rsid w:val="00EB0DA3"/>
    <w:rsid w:val="00F36ABD"/>
    <w:rsid w:val="00FF5ACC"/>
    <w:rsid w:val="084B3435"/>
    <w:rsid w:val="116C231C"/>
    <w:rsid w:val="1F32168B"/>
    <w:rsid w:val="24105C8B"/>
    <w:rsid w:val="31A5B19E"/>
    <w:rsid w:val="5D6848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5343BC"/>
  <w15:chartTrackingRefBased/>
  <w15:docId w15:val="{78E4AD40-9B47-4532-9F0B-AD7F0222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20"/>
  </w:style>
  <w:style w:type="paragraph" w:styleId="Ttulo3">
    <w:name w:val="heading 3"/>
    <w:basedOn w:val="Normal"/>
    <w:link w:val="Ttulo3Car"/>
    <w:uiPriority w:val="9"/>
    <w:qFormat/>
    <w:rsid w:val="0049785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A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2AD2"/>
  </w:style>
  <w:style w:type="paragraph" w:styleId="Piedepgina">
    <w:name w:val="footer"/>
    <w:basedOn w:val="Normal"/>
    <w:link w:val="PiedepginaCar"/>
    <w:uiPriority w:val="99"/>
    <w:unhideWhenUsed/>
    <w:rsid w:val="00E12A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2AD2"/>
  </w:style>
  <w:style w:type="character" w:styleId="Refdecomentario">
    <w:name w:val="annotation reference"/>
    <w:basedOn w:val="Fuentedeprrafopredeter"/>
    <w:uiPriority w:val="99"/>
    <w:semiHidden/>
    <w:unhideWhenUsed/>
    <w:rsid w:val="00523756"/>
    <w:rPr>
      <w:sz w:val="16"/>
      <w:szCs w:val="16"/>
    </w:rPr>
  </w:style>
  <w:style w:type="paragraph" w:styleId="Textocomentario">
    <w:name w:val="annotation text"/>
    <w:basedOn w:val="Normal"/>
    <w:link w:val="TextocomentarioCar"/>
    <w:uiPriority w:val="99"/>
    <w:semiHidden/>
    <w:unhideWhenUsed/>
    <w:rsid w:val="005237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56"/>
    <w:rPr>
      <w:sz w:val="20"/>
      <w:szCs w:val="20"/>
    </w:rPr>
  </w:style>
  <w:style w:type="paragraph" w:styleId="Asuntodelcomentario">
    <w:name w:val="annotation subject"/>
    <w:basedOn w:val="Textocomentario"/>
    <w:next w:val="Textocomentario"/>
    <w:link w:val="AsuntodelcomentarioCar"/>
    <w:uiPriority w:val="99"/>
    <w:semiHidden/>
    <w:unhideWhenUsed/>
    <w:rsid w:val="00523756"/>
    <w:rPr>
      <w:b/>
      <w:bCs/>
    </w:rPr>
  </w:style>
  <w:style w:type="character" w:customStyle="1" w:styleId="AsuntodelcomentarioCar">
    <w:name w:val="Asunto del comentario Car"/>
    <w:basedOn w:val="TextocomentarioCar"/>
    <w:link w:val="Asuntodelcomentario"/>
    <w:uiPriority w:val="99"/>
    <w:semiHidden/>
    <w:rsid w:val="00523756"/>
    <w:rPr>
      <w:b/>
      <w:bCs/>
      <w:sz w:val="20"/>
      <w:szCs w:val="20"/>
    </w:rPr>
  </w:style>
  <w:style w:type="paragraph" w:styleId="Textodeglobo">
    <w:name w:val="Balloon Text"/>
    <w:basedOn w:val="Normal"/>
    <w:link w:val="TextodegloboCar"/>
    <w:uiPriority w:val="99"/>
    <w:semiHidden/>
    <w:unhideWhenUsed/>
    <w:rsid w:val="005237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756"/>
    <w:rPr>
      <w:rFonts w:ascii="Segoe UI" w:hAnsi="Segoe UI" w:cs="Segoe UI"/>
      <w:sz w:val="18"/>
      <w:szCs w:val="18"/>
    </w:rPr>
  </w:style>
  <w:style w:type="paragraph" w:styleId="Prrafodelista">
    <w:name w:val="List Paragraph"/>
    <w:basedOn w:val="Normal"/>
    <w:uiPriority w:val="34"/>
    <w:qFormat/>
    <w:rsid w:val="00D84404"/>
    <w:pPr>
      <w:ind w:left="720"/>
      <w:contextualSpacing/>
    </w:pPr>
  </w:style>
  <w:style w:type="table" w:styleId="Tablaconcuadrcula">
    <w:name w:val="Table Grid"/>
    <w:basedOn w:val="Tablanormal"/>
    <w:uiPriority w:val="39"/>
    <w:rsid w:val="00F36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97859"/>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97859"/>
    <w:rPr>
      <w:b/>
      <w:bCs/>
    </w:rPr>
  </w:style>
  <w:style w:type="paragraph" w:styleId="NormalWeb">
    <w:name w:val="Normal (Web)"/>
    <w:basedOn w:val="Normal"/>
    <w:uiPriority w:val="99"/>
    <w:semiHidden/>
    <w:unhideWhenUsed/>
    <w:rsid w:val="0049785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7806">
      <w:bodyDiv w:val="1"/>
      <w:marLeft w:val="0"/>
      <w:marRight w:val="0"/>
      <w:marTop w:val="0"/>
      <w:marBottom w:val="0"/>
      <w:divBdr>
        <w:top w:val="none" w:sz="0" w:space="0" w:color="auto"/>
        <w:left w:val="none" w:sz="0" w:space="0" w:color="auto"/>
        <w:bottom w:val="none" w:sz="0" w:space="0" w:color="auto"/>
        <w:right w:val="none" w:sz="0" w:space="0" w:color="auto"/>
      </w:divBdr>
    </w:div>
    <w:div w:id="771361567">
      <w:bodyDiv w:val="1"/>
      <w:marLeft w:val="0"/>
      <w:marRight w:val="0"/>
      <w:marTop w:val="0"/>
      <w:marBottom w:val="0"/>
      <w:divBdr>
        <w:top w:val="none" w:sz="0" w:space="0" w:color="auto"/>
        <w:left w:val="none" w:sz="0" w:space="0" w:color="auto"/>
        <w:bottom w:val="none" w:sz="0" w:space="0" w:color="auto"/>
        <w:right w:val="none" w:sz="0" w:space="0" w:color="auto"/>
      </w:divBdr>
    </w:div>
    <w:div w:id="1098057713">
      <w:bodyDiv w:val="1"/>
      <w:marLeft w:val="0"/>
      <w:marRight w:val="0"/>
      <w:marTop w:val="0"/>
      <w:marBottom w:val="0"/>
      <w:divBdr>
        <w:top w:val="none" w:sz="0" w:space="0" w:color="auto"/>
        <w:left w:val="none" w:sz="0" w:space="0" w:color="auto"/>
        <w:bottom w:val="none" w:sz="0" w:space="0" w:color="auto"/>
        <w:right w:val="none" w:sz="0" w:space="0" w:color="auto"/>
      </w:divBdr>
    </w:div>
    <w:div w:id="1402558390">
      <w:bodyDiv w:val="1"/>
      <w:marLeft w:val="0"/>
      <w:marRight w:val="0"/>
      <w:marTop w:val="0"/>
      <w:marBottom w:val="0"/>
      <w:divBdr>
        <w:top w:val="none" w:sz="0" w:space="0" w:color="auto"/>
        <w:left w:val="none" w:sz="0" w:space="0" w:color="auto"/>
        <w:bottom w:val="none" w:sz="0" w:space="0" w:color="auto"/>
        <w:right w:val="none" w:sz="0" w:space="0" w:color="auto"/>
      </w:divBdr>
      <w:divsChild>
        <w:div w:id="119203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1235</Characters>
  <Application>Microsoft Office Word</Application>
  <DocSecurity>0</DocSecurity>
  <Lines>10</Lines>
  <Paragraphs>2</Paragraphs>
  <ScaleCrop>false</ScaleCrop>
  <Company>Comunidad de Madrid</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Ana Merino</cp:lastModifiedBy>
  <cp:revision>8</cp:revision>
  <cp:lastPrinted>2021-08-10T12:09:00Z</cp:lastPrinted>
  <dcterms:created xsi:type="dcterms:W3CDTF">2025-06-02T10:23:00Z</dcterms:created>
  <dcterms:modified xsi:type="dcterms:W3CDTF">2026-01-13T12:16:00Z</dcterms:modified>
</cp:coreProperties>
</file>